
<file path=[Content_Types].xml><?xml version="1.0" encoding="utf-8"?>
<Types xmlns="http://schemas.openxmlformats.org/package/2006/content-types">
  <Default Extension="jpg" ContentType="image/jpeg"/>
  <Default Extension="rels" ContentType="application/vnd.openxmlformats-package.relationships+xml"/>
  <Default Extension="tmp" ContentType="image/jpe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4FAEA6" w14:textId="2C1C04E1" w:rsidR="00D071EE" w:rsidRDefault="00D530E5" w:rsidP="002B3DFA">
      <w:pPr>
        <w:spacing w:after="0" w:line="259" w:lineRule="auto"/>
        <w:ind w:left="766"/>
        <w:jc w:val="center"/>
      </w:pPr>
      <w:r>
        <w:rPr>
          <w:sz w:val="41"/>
        </w:rPr>
        <w:t>AI</w:t>
      </w:r>
      <w:r w:rsidR="00AB2D49">
        <w:rPr>
          <w:sz w:val="41"/>
        </w:rPr>
        <w:t xml:space="preserve"> </w:t>
      </w:r>
      <w:r>
        <w:rPr>
          <w:sz w:val="41"/>
        </w:rPr>
        <w:t>Driven Analysis of Canola Rhizosphere</w:t>
      </w:r>
    </w:p>
    <w:p w14:paraId="23EC1682" w14:textId="77777777" w:rsidR="00D071EE" w:rsidRDefault="00D530E5" w:rsidP="002B3DFA">
      <w:pPr>
        <w:spacing w:after="0" w:line="259" w:lineRule="auto"/>
        <w:ind w:left="413"/>
        <w:jc w:val="center"/>
      </w:pPr>
      <w:r>
        <w:rPr>
          <w:sz w:val="41"/>
        </w:rPr>
        <w:t>Microbiome: Diversity, Core Microbiome, and</w:t>
      </w:r>
    </w:p>
    <w:p w14:paraId="33284AF9" w14:textId="77777777" w:rsidR="00D071EE" w:rsidRDefault="00D530E5" w:rsidP="002B3DFA">
      <w:pPr>
        <w:spacing w:after="1634" w:line="259" w:lineRule="auto"/>
        <w:ind w:left="0" w:firstLine="0"/>
        <w:jc w:val="center"/>
      </w:pPr>
      <w:r>
        <w:rPr>
          <w:sz w:val="41"/>
        </w:rPr>
        <w:t>Machine Learning Classification</w:t>
      </w:r>
    </w:p>
    <w:p w14:paraId="2BD112D1" w14:textId="77777777" w:rsidR="00D071EE" w:rsidRDefault="00D530E5" w:rsidP="002B3DFA">
      <w:pPr>
        <w:spacing w:after="270" w:line="259" w:lineRule="auto"/>
        <w:jc w:val="center"/>
      </w:pPr>
      <w:r>
        <w:rPr>
          <w:sz w:val="29"/>
        </w:rPr>
        <w:t>Author(s)</w:t>
      </w:r>
    </w:p>
    <w:p w14:paraId="0ECBA608" w14:textId="77777777" w:rsidR="00D071EE" w:rsidRDefault="00D530E5" w:rsidP="002B3DFA">
      <w:pPr>
        <w:spacing w:after="93" w:line="265" w:lineRule="auto"/>
        <w:jc w:val="center"/>
      </w:pPr>
      <w:proofErr w:type="spellStart"/>
      <w:r>
        <w:rPr>
          <w:sz w:val="29"/>
        </w:rPr>
        <w:t>Zariab</w:t>
      </w:r>
      <w:proofErr w:type="spellEnd"/>
      <w:r>
        <w:rPr>
          <w:sz w:val="29"/>
        </w:rPr>
        <w:t xml:space="preserve"> Ahmed</w:t>
      </w:r>
    </w:p>
    <w:p w14:paraId="35AD4D09" w14:textId="77777777" w:rsidR="00D071EE" w:rsidRDefault="00D530E5" w:rsidP="002B3DFA">
      <w:pPr>
        <w:spacing w:after="943" w:line="265" w:lineRule="auto"/>
        <w:jc w:val="center"/>
      </w:pPr>
      <w:r>
        <w:rPr>
          <w:sz w:val="29"/>
        </w:rPr>
        <w:t>Am</w:t>
      </w:r>
      <w:r w:rsidR="00546307">
        <w:rPr>
          <w:sz w:val="29"/>
        </w:rPr>
        <w:t>i</w:t>
      </w:r>
      <w:r>
        <w:rPr>
          <w:sz w:val="29"/>
        </w:rPr>
        <w:t xml:space="preserve">na </w:t>
      </w:r>
      <w:proofErr w:type="spellStart"/>
      <w:r>
        <w:rPr>
          <w:sz w:val="29"/>
        </w:rPr>
        <w:t>Shoukat</w:t>
      </w:r>
      <w:proofErr w:type="spellEnd"/>
    </w:p>
    <w:p w14:paraId="54711AB9" w14:textId="77777777" w:rsidR="00D071EE" w:rsidRDefault="00D530E5" w:rsidP="002B3DFA">
      <w:pPr>
        <w:spacing w:after="270" w:line="259" w:lineRule="auto"/>
        <w:jc w:val="center"/>
      </w:pPr>
      <w:r>
        <w:rPr>
          <w:sz w:val="29"/>
        </w:rPr>
        <w:t>Supervisor</w:t>
      </w:r>
    </w:p>
    <w:p w14:paraId="121B1DDA" w14:textId="60821130" w:rsidR="00D071EE" w:rsidRDefault="008C522A" w:rsidP="002B3DFA">
      <w:pPr>
        <w:spacing w:after="943" w:line="265" w:lineRule="auto"/>
        <w:jc w:val="center"/>
      </w:pPr>
      <w:proofErr w:type="spellStart"/>
      <w:r>
        <w:t>Dr.Saqib</w:t>
      </w:r>
      <w:proofErr w:type="spellEnd"/>
      <w:r>
        <w:t xml:space="preserve"> Hussain </w:t>
      </w:r>
      <w:proofErr w:type="spellStart"/>
      <w:r>
        <w:t>Haideri</w:t>
      </w:r>
      <w:proofErr w:type="spellEnd"/>
    </w:p>
    <w:p w14:paraId="3554E43A" w14:textId="77777777" w:rsidR="00D071EE" w:rsidRDefault="00D530E5" w:rsidP="002B3DFA">
      <w:pPr>
        <w:spacing w:after="270" w:line="259" w:lineRule="auto"/>
        <w:jc w:val="center"/>
      </w:pPr>
      <w:r>
        <w:rPr>
          <w:sz w:val="29"/>
        </w:rPr>
        <w:t>Affiliation</w:t>
      </w:r>
    </w:p>
    <w:p w14:paraId="14C4491C" w14:textId="77777777" w:rsidR="00D071EE" w:rsidRDefault="00D530E5" w:rsidP="002B3DFA">
      <w:pPr>
        <w:spacing w:after="93" w:line="265" w:lineRule="auto"/>
        <w:jc w:val="center"/>
      </w:pPr>
      <w:r>
        <w:rPr>
          <w:sz w:val="29"/>
        </w:rPr>
        <w:t>Department of Biochemistry and Biotechnology</w:t>
      </w:r>
    </w:p>
    <w:p w14:paraId="493567F3" w14:textId="77777777" w:rsidR="00D071EE" w:rsidRDefault="00D530E5" w:rsidP="002B3DFA">
      <w:pPr>
        <w:spacing w:after="93" w:line="265" w:lineRule="auto"/>
        <w:jc w:val="center"/>
      </w:pPr>
      <w:r>
        <w:rPr>
          <w:sz w:val="29"/>
        </w:rPr>
        <w:t>University of Gujrat</w:t>
      </w:r>
    </w:p>
    <w:p w14:paraId="20E1B8A2" w14:textId="77777777" w:rsidR="00D071EE" w:rsidRDefault="00D530E5" w:rsidP="002B3DFA">
      <w:pPr>
        <w:spacing w:after="981" w:line="265" w:lineRule="auto"/>
        <w:jc w:val="center"/>
      </w:pPr>
      <w:r>
        <w:rPr>
          <w:sz w:val="29"/>
        </w:rPr>
        <w:t>Gujrat, Pakistan</w:t>
      </w:r>
    </w:p>
    <w:p w14:paraId="0E74F326" w14:textId="77777777" w:rsidR="00D071EE" w:rsidRDefault="00D530E5" w:rsidP="002B3DFA">
      <w:pPr>
        <w:spacing w:after="93" w:line="265" w:lineRule="auto"/>
        <w:jc w:val="center"/>
        <w:rPr>
          <w:sz w:val="29"/>
        </w:rPr>
      </w:pPr>
      <w:r>
        <w:rPr>
          <w:sz w:val="29"/>
        </w:rPr>
        <w:t>Date: July 2026</w:t>
      </w:r>
    </w:p>
    <w:p w14:paraId="37A0B98B" w14:textId="77777777" w:rsidR="00D04243" w:rsidRDefault="00D04243" w:rsidP="002B3DFA">
      <w:pPr>
        <w:spacing w:after="93" w:line="265" w:lineRule="auto"/>
        <w:jc w:val="center"/>
        <w:rPr>
          <w:sz w:val="29"/>
        </w:rPr>
      </w:pPr>
    </w:p>
    <w:p w14:paraId="2BFAE0F0" w14:textId="77777777" w:rsidR="00D04243" w:rsidRDefault="00D04243" w:rsidP="002B3DFA">
      <w:pPr>
        <w:spacing w:after="93" w:line="265" w:lineRule="auto"/>
        <w:jc w:val="center"/>
        <w:rPr>
          <w:sz w:val="29"/>
        </w:rPr>
      </w:pPr>
    </w:p>
    <w:p w14:paraId="5294300D" w14:textId="77777777" w:rsidR="00D04243" w:rsidRDefault="00D04243" w:rsidP="002B3DFA">
      <w:pPr>
        <w:spacing w:after="93" w:line="265" w:lineRule="auto"/>
        <w:jc w:val="center"/>
        <w:rPr>
          <w:sz w:val="29"/>
        </w:rPr>
      </w:pPr>
    </w:p>
    <w:p w14:paraId="1A044CE6" w14:textId="77777777" w:rsidR="00D04243" w:rsidRDefault="00D04243" w:rsidP="002B3DFA">
      <w:pPr>
        <w:spacing w:after="93" w:line="265" w:lineRule="auto"/>
        <w:jc w:val="center"/>
        <w:rPr>
          <w:sz w:val="29"/>
        </w:rPr>
      </w:pPr>
    </w:p>
    <w:p w14:paraId="3206D5CB" w14:textId="77777777" w:rsidR="00D04243" w:rsidRDefault="00D04243" w:rsidP="00981481">
      <w:pPr>
        <w:spacing w:after="93" w:line="265" w:lineRule="auto"/>
        <w:rPr>
          <w:sz w:val="29"/>
        </w:rPr>
      </w:pPr>
    </w:p>
    <w:p w14:paraId="4B44961A" w14:textId="77777777" w:rsidR="00D04243" w:rsidRDefault="00D04243" w:rsidP="00981481">
      <w:pPr>
        <w:spacing w:after="93" w:line="265" w:lineRule="auto"/>
        <w:rPr>
          <w:sz w:val="29"/>
        </w:rPr>
      </w:pPr>
    </w:p>
    <w:p w14:paraId="213F369E" w14:textId="77777777" w:rsidR="00D04243" w:rsidRDefault="00D04243" w:rsidP="00981481">
      <w:pPr>
        <w:spacing w:after="93" w:line="265" w:lineRule="auto"/>
      </w:pPr>
    </w:p>
    <w:sdt>
      <w:sdtPr>
        <w:id w:val="-1981915902"/>
        <w:docPartObj>
          <w:docPartGallery w:val="Table of Contents"/>
        </w:docPartObj>
      </w:sdtPr>
      <w:sdtEndPr/>
      <w:sdtContent>
        <w:p w14:paraId="111F16B4" w14:textId="77777777" w:rsidR="00D071EE" w:rsidRPr="00073D80" w:rsidRDefault="00D530E5" w:rsidP="00981481">
          <w:pPr>
            <w:spacing w:after="35" w:line="259" w:lineRule="auto"/>
            <w:ind w:left="-5"/>
            <w:rPr>
              <w:rFonts w:asciiTheme="majorBidi" w:hAnsiTheme="majorBidi" w:cstheme="majorBidi"/>
            </w:rPr>
          </w:pPr>
          <w:r w:rsidRPr="00073D80">
            <w:rPr>
              <w:rFonts w:asciiTheme="majorBidi" w:hAnsiTheme="majorBidi" w:cstheme="majorBidi"/>
              <w:sz w:val="34"/>
            </w:rPr>
            <w:t>Contents</w:t>
          </w:r>
        </w:p>
        <w:p w14:paraId="70B6BFEB" w14:textId="77777777" w:rsidR="00D071EE" w:rsidRPr="00073D80" w:rsidRDefault="00D530E5" w:rsidP="00981481">
          <w:pPr>
            <w:pStyle w:val="TOC1"/>
            <w:tabs>
              <w:tab w:val="right" w:leader="dot" w:pos="9026"/>
            </w:tabs>
            <w:jc w:val="both"/>
            <w:rPr>
              <w:rFonts w:asciiTheme="majorBidi" w:hAnsiTheme="majorBidi" w:cstheme="majorBidi"/>
            </w:rPr>
          </w:pPr>
          <w:r w:rsidRPr="00073D80">
            <w:rPr>
              <w:rFonts w:asciiTheme="majorBidi" w:hAnsiTheme="majorBidi" w:cstheme="majorBidi"/>
            </w:rPr>
            <w:fldChar w:fldCharType="begin"/>
          </w:r>
          <w:r w:rsidRPr="00073D80">
            <w:rPr>
              <w:rFonts w:asciiTheme="majorBidi" w:hAnsiTheme="majorBidi" w:cstheme="majorBidi"/>
            </w:rPr>
            <w:instrText xml:space="preserve"> TOC \o "1-2" \h \z \u </w:instrText>
          </w:r>
          <w:r w:rsidRPr="00073D80">
            <w:rPr>
              <w:rFonts w:asciiTheme="majorBidi" w:hAnsiTheme="majorBidi" w:cstheme="majorBidi"/>
            </w:rPr>
            <w:fldChar w:fldCharType="separate"/>
          </w:r>
          <w:hyperlink w:anchor="_Toc8566">
            <w:r w:rsidRPr="00073D80">
              <w:rPr>
                <w:rFonts w:asciiTheme="majorBidi" w:hAnsiTheme="majorBidi" w:cstheme="majorBidi"/>
                <w:sz w:val="24"/>
              </w:rPr>
              <w:t>Abstract</w:t>
            </w:r>
            <w:r w:rsidRPr="00073D80">
              <w:rPr>
                <w:rFonts w:asciiTheme="majorBidi" w:hAnsiTheme="majorBidi" w:cstheme="majorBidi"/>
              </w:rPr>
              <w:tab/>
            </w:r>
            <w:r w:rsidR="00017283">
              <w:rPr>
                <w:rFonts w:asciiTheme="majorBidi" w:hAnsiTheme="majorBidi" w:cstheme="majorBidi"/>
              </w:rPr>
              <w:t>1</w:t>
            </w:r>
          </w:hyperlink>
        </w:p>
        <w:p w14:paraId="2DED93FB" w14:textId="77777777" w:rsidR="00D071EE" w:rsidRPr="00073D80" w:rsidRDefault="00D530E5" w:rsidP="00981481">
          <w:pPr>
            <w:pStyle w:val="TOC1"/>
            <w:tabs>
              <w:tab w:val="right" w:leader="dot" w:pos="9026"/>
            </w:tabs>
            <w:jc w:val="both"/>
            <w:rPr>
              <w:rFonts w:asciiTheme="majorBidi" w:hAnsiTheme="majorBidi" w:cstheme="majorBidi"/>
            </w:rPr>
          </w:pPr>
          <w:hyperlink w:anchor="_Toc8567">
            <w:r w:rsidRPr="00073D80">
              <w:rPr>
                <w:rFonts w:asciiTheme="majorBidi" w:hAnsiTheme="majorBidi" w:cstheme="majorBidi"/>
                <w:sz w:val="24"/>
              </w:rPr>
              <w:t>1 INTRODUCTION</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_Toc8567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2</w:t>
            </w:r>
            <w:r w:rsidRPr="00073D80">
              <w:rPr>
                <w:rFonts w:asciiTheme="majorBidi" w:hAnsiTheme="majorBidi" w:cstheme="majorBidi"/>
              </w:rPr>
              <w:fldChar w:fldCharType="end"/>
            </w:r>
          </w:hyperlink>
        </w:p>
        <w:p w14:paraId="0E52D688" w14:textId="77777777" w:rsidR="00D071EE" w:rsidRPr="00073D80" w:rsidRDefault="00D530E5" w:rsidP="00981481">
          <w:pPr>
            <w:pStyle w:val="TOC1"/>
            <w:tabs>
              <w:tab w:val="right" w:leader="dot" w:pos="9026"/>
            </w:tabs>
            <w:jc w:val="both"/>
            <w:rPr>
              <w:rFonts w:asciiTheme="majorBidi" w:hAnsiTheme="majorBidi" w:cstheme="majorBidi"/>
            </w:rPr>
          </w:pPr>
          <w:hyperlink w:anchor="_Toc8568">
            <w:r w:rsidRPr="00073D80">
              <w:rPr>
                <w:rFonts w:asciiTheme="majorBidi" w:hAnsiTheme="majorBidi" w:cstheme="majorBidi"/>
                <w:sz w:val="24"/>
              </w:rPr>
              <w:t>2 MATERIALS AND METHODS</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_Toc8568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3</w:t>
            </w:r>
            <w:r w:rsidRPr="00073D80">
              <w:rPr>
                <w:rFonts w:asciiTheme="majorBidi" w:hAnsiTheme="majorBidi" w:cstheme="majorBidi"/>
              </w:rPr>
              <w:fldChar w:fldCharType="end"/>
            </w:r>
          </w:hyperlink>
        </w:p>
        <w:p w14:paraId="1AFCEAC9" w14:textId="77777777" w:rsidR="00D071EE" w:rsidRPr="00073D80" w:rsidRDefault="00D530E5" w:rsidP="00981481">
          <w:pPr>
            <w:pStyle w:val="TOC2"/>
            <w:tabs>
              <w:tab w:val="right" w:leader="dot" w:pos="9026"/>
            </w:tabs>
            <w:jc w:val="both"/>
            <w:rPr>
              <w:rFonts w:asciiTheme="majorBidi" w:hAnsiTheme="majorBidi" w:cstheme="majorBidi"/>
            </w:rPr>
          </w:pPr>
          <w:hyperlink w:anchor="_Toc8569">
            <w:r w:rsidRPr="00073D80">
              <w:rPr>
                <w:rFonts w:asciiTheme="majorBidi" w:hAnsiTheme="majorBidi" w:cstheme="majorBidi"/>
                <w:sz w:val="24"/>
              </w:rPr>
              <w:t>2.1 Data Collection</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_Toc8569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3</w:t>
            </w:r>
            <w:r w:rsidRPr="00073D80">
              <w:rPr>
                <w:rFonts w:asciiTheme="majorBidi" w:hAnsiTheme="majorBidi" w:cstheme="majorBidi"/>
              </w:rPr>
              <w:fldChar w:fldCharType="end"/>
            </w:r>
          </w:hyperlink>
        </w:p>
        <w:p w14:paraId="73C7F084" w14:textId="77777777" w:rsidR="00D071EE" w:rsidRPr="00073D80" w:rsidRDefault="00D530E5" w:rsidP="00981481">
          <w:pPr>
            <w:pStyle w:val="TOC2"/>
            <w:tabs>
              <w:tab w:val="right" w:leader="dot" w:pos="9026"/>
            </w:tabs>
            <w:jc w:val="both"/>
            <w:rPr>
              <w:rFonts w:asciiTheme="majorBidi" w:hAnsiTheme="majorBidi" w:cstheme="majorBidi"/>
            </w:rPr>
          </w:pPr>
          <w:hyperlink w:anchor="_Toc8570">
            <w:r w:rsidRPr="00073D80">
              <w:rPr>
                <w:rFonts w:asciiTheme="majorBidi" w:hAnsiTheme="majorBidi" w:cstheme="majorBidi"/>
                <w:sz w:val="24"/>
              </w:rPr>
              <w:t>2.2 Data Preprocessing</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_Toc8570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3</w:t>
            </w:r>
            <w:r w:rsidRPr="00073D80">
              <w:rPr>
                <w:rFonts w:asciiTheme="majorBidi" w:hAnsiTheme="majorBidi" w:cstheme="majorBidi"/>
              </w:rPr>
              <w:fldChar w:fldCharType="end"/>
            </w:r>
          </w:hyperlink>
        </w:p>
        <w:p w14:paraId="5862ED71" w14:textId="77777777" w:rsidR="00D071EE" w:rsidRPr="00073D80" w:rsidRDefault="00D530E5" w:rsidP="00981481">
          <w:pPr>
            <w:pStyle w:val="TOC2"/>
            <w:tabs>
              <w:tab w:val="right" w:leader="dot" w:pos="9026"/>
            </w:tabs>
            <w:jc w:val="both"/>
            <w:rPr>
              <w:rFonts w:asciiTheme="majorBidi" w:hAnsiTheme="majorBidi" w:cstheme="majorBidi"/>
            </w:rPr>
          </w:pPr>
          <w:hyperlink w:anchor="_Toc8571">
            <w:r w:rsidRPr="00073D80">
              <w:rPr>
                <w:rFonts w:asciiTheme="majorBidi" w:hAnsiTheme="majorBidi" w:cstheme="majorBidi"/>
                <w:sz w:val="24"/>
              </w:rPr>
              <w:t>2.3 Analysis of Diversity</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_Toc8571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3</w:t>
            </w:r>
            <w:r w:rsidRPr="00073D80">
              <w:rPr>
                <w:rFonts w:asciiTheme="majorBidi" w:hAnsiTheme="majorBidi" w:cstheme="majorBidi"/>
              </w:rPr>
              <w:fldChar w:fldCharType="end"/>
            </w:r>
          </w:hyperlink>
        </w:p>
        <w:p w14:paraId="663BDAB2" w14:textId="77777777" w:rsidR="00D071EE" w:rsidRPr="00073D80" w:rsidRDefault="00D530E5" w:rsidP="00981481">
          <w:pPr>
            <w:pStyle w:val="TOC2"/>
            <w:tabs>
              <w:tab w:val="right" w:leader="dot" w:pos="9026"/>
            </w:tabs>
            <w:jc w:val="both"/>
            <w:rPr>
              <w:rFonts w:asciiTheme="majorBidi" w:hAnsiTheme="majorBidi" w:cstheme="majorBidi"/>
            </w:rPr>
          </w:pPr>
          <w:hyperlink w:anchor="_Toc8572">
            <w:r w:rsidRPr="00073D80">
              <w:rPr>
                <w:rFonts w:asciiTheme="majorBidi" w:hAnsiTheme="majorBidi" w:cstheme="majorBidi"/>
                <w:sz w:val="24"/>
              </w:rPr>
              <w:t>2.4 Identification of Core Microbiome</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_Toc8572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3</w:t>
            </w:r>
            <w:r w:rsidRPr="00073D80">
              <w:rPr>
                <w:rFonts w:asciiTheme="majorBidi" w:hAnsiTheme="majorBidi" w:cstheme="majorBidi"/>
              </w:rPr>
              <w:fldChar w:fldCharType="end"/>
            </w:r>
          </w:hyperlink>
        </w:p>
        <w:p w14:paraId="2141C5EB" w14:textId="77777777" w:rsidR="00D071EE" w:rsidRPr="00073D80" w:rsidRDefault="00D530E5" w:rsidP="00981481">
          <w:pPr>
            <w:pStyle w:val="TOC2"/>
            <w:tabs>
              <w:tab w:val="right" w:leader="dot" w:pos="9026"/>
            </w:tabs>
            <w:jc w:val="both"/>
            <w:rPr>
              <w:rFonts w:asciiTheme="majorBidi" w:hAnsiTheme="majorBidi" w:cstheme="majorBidi"/>
            </w:rPr>
          </w:pPr>
          <w:hyperlink w:anchor="_Toc8573">
            <w:r w:rsidRPr="00073D80">
              <w:rPr>
                <w:rFonts w:asciiTheme="majorBidi" w:hAnsiTheme="majorBidi" w:cstheme="majorBidi"/>
                <w:sz w:val="24"/>
              </w:rPr>
              <w:t>2.5 Machine Learning Model</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_Toc8573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4</w:t>
            </w:r>
            <w:r w:rsidRPr="00073D80">
              <w:rPr>
                <w:rFonts w:asciiTheme="majorBidi" w:hAnsiTheme="majorBidi" w:cstheme="majorBidi"/>
              </w:rPr>
              <w:fldChar w:fldCharType="end"/>
            </w:r>
          </w:hyperlink>
        </w:p>
        <w:p w14:paraId="73528762" w14:textId="77777777" w:rsidR="00D071EE" w:rsidRPr="00073D80" w:rsidRDefault="00D530E5" w:rsidP="00981481">
          <w:pPr>
            <w:pStyle w:val="TOC2"/>
            <w:tabs>
              <w:tab w:val="right" w:leader="dot" w:pos="9026"/>
            </w:tabs>
            <w:jc w:val="both"/>
            <w:rPr>
              <w:rFonts w:asciiTheme="majorBidi" w:hAnsiTheme="majorBidi" w:cstheme="majorBidi"/>
            </w:rPr>
          </w:pPr>
          <w:hyperlink w:anchor="_Toc8574">
            <w:r w:rsidRPr="00073D80">
              <w:rPr>
                <w:rFonts w:asciiTheme="majorBidi" w:hAnsiTheme="majorBidi" w:cstheme="majorBidi"/>
                <w:sz w:val="24"/>
              </w:rPr>
              <w:t>2.6 Statistical Analysis</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_Toc8574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4</w:t>
            </w:r>
            <w:r w:rsidRPr="00073D80">
              <w:rPr>
                <w:rFonts w:asciiTheme="majorBidi" w:hAnsiTheme="majorBidi" w:cstheme="majorBidi"/>
              </w:rPr>
              <w:fldChar w:fldCharType="end"/>
            </w:r>
          </w:hyperlink>
        </w:p>
        <w:p w14:paraId="4020B197" w14:textId="77777777" w:rsidR="00D071EE" w:rsidRPr="00073D80" w:rsidRDefault="00D530E5" w:rsidP="00981481">
          <w:pPr>
            <w:pStyle w:val="TOC1"/>
            <w:tabs>
              <w:tab w:val="right" w:leader="dot" w:pos="9026"/>
            </w:tabs>
            <w:jc w:val="both"/>
            <w:rPr>
              <w:rFonts w:asciiTheme="majorBidi" w:hAnsiTheme="majorBidi" w:cstheme="majorBidi"/>
            </w:rPr>
          </w:pPr>
          <w:hyperlink w:anchor="_Toc8575">
            <w:r w:rsidRPr="00073D80">
              <w:rPr>
                <w:rFonts w:asciiTheme="majorBidi" w:hAnsiTheme="majorBidi" w:cstheme="majorBidi"/>
                <w:sz w:val="24"/>
              </w:rPr>
              <w:t>3 RESULTS</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_Toc8575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4</w:t>
            </w:r>
            <w:r w:rsidRPr="00073D80">
              <w:rPr>
                <w:rFonts w:asciiTheme="majorBidi" w:hAnsiTheme="majorBidi" w:cstheme="majorBidi"/>
              </w:rPr>
              <w:fldChar w:fldCharType="end"/>
            </w:r>
          </w:hyperlink>
        </w:p>
        <w:p w14:paraId="4149B26A" w14:textId="77777777" w:rsidR="00D071EE" w:rsidRPr="00073D80" w:rsidRDefault="00D530E5" w:rsidP="00981481">
          <w:pPr>
            <w:pStyle w:val="TOC2"/>
            <w:tabs>
              <w:tab w:val="right" w:leader="dot" w:pos="9026"/>
            </w:tabs>
            <w:jc w:val="both"/>
            <w:rPr>
              <w:rFonts w:asciiTheme="majorBidi" w:hAnsiTheme="majorBidi" w:cstheme="majorBidi"/>
            </w:rPr>
          </w:pPr>
          <w:hyperlink w:anchor="_Toc8576">
            <w:r w:rsidRPr="00073D80">
              <w:rPr>
                <w:rFonts w:asciiTheme="majorBidi" w:hAnsiTheme="majorBidi" w:cstheme="majorBidi"/>
                <w:sz w:val="24"/>
              </w:rPr>
              <w:t>3.1 Dataset Description</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_Toc8576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4</w:t>
            </w:r>
            <w:r w:rsidRPr="00073D80">
              <w:rPr>
                <w:rFonts w:asciiTheme="majorBidi" w:hAnsiTheme="majorBidi" w:cstheme="majorBidi"/>
              </w:rPr>
              <w:fldChar w:fldCharType="end"/>
            </w:r>
          </w:hyperlink>
        </w:p>
        <w:p w14:paraId="32E148AF" w14:textId="67F29881" w:rsidR="00D071EE" w:rsidRPr="00073D80" w:rsidRDefault="00D530E5" w:rsidP="00981481">
          <w:pPr>
            <w:pStyle w:val="TOC2"/>
            <w:tabs>
              <w:tab w:val="right" w:leader="dot" w:pos="9026"/>
            </w:tabs>
            <w:jc w:val="both"/>
            <w:rPr>
              <w:rFonts w:asciiTheme="majorBidi" w:hAnsiTheme="majorBidi" w:cstheme="majorBidi"/>
            </w:rPr>
          </w:pPr>
          <w:hyperlink w:anchor="_Toc8577">
            <w:r w:rsidRPr="00073D80">
              <w:rPr>
                <w:rFonts w:asciiTheme="majorBidi" w:hAnsiTheme="majorBidi" w:cstheme="majorBidi"/>
                <w:sz w:val="24"/>
              </w:rPr>
              <w:t>3.2 Alpha Diversity Analysis</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_Toc8577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4</w:t>
            </w:r>
            <w:r w:rsidRPr="00073D80">
              <w:rPr>
                <w:rFonts w:asciiTheme="majorBidi" w:hAnsiTheme="majorBidi" w:cstheme="majorBidi"/>
              </w:rPr>
              <w:fldChar w:fldCharType="end"/>
            </w:r>
          </w:hyperlink>
        </w:p>
        <w:p w14:paraId="07AE387F" w14:textId="7903FCCD" w:rsidR="00D071EE" w:rsidRPr="00073D80" w:rsidRDefault="00D530E5" w:rsidP="00981481">
          <w:pPr>
            <w:pStyle w:val="TOC2"/>
            <w:tabs>
              <w:tab w:val="right" w:leader="dot" w:pos="9026"/>
            </w:tabs>
            <w:jc w:val="both"/>
            <w:rPr>
              <w:rFonts w:asciiTheme="majorBidi" w:hAnsiTheme="majorBidi" w:cstheme="majorBidi"/>
            </w:rPr>
          </w:pPr>
          <w:hyperlink w:anchor="_Toc8579">
            <w:r w:rsidRPr="00073D80">
              <w:rPr>
                <w:rFonts w:asciiTheme="majorBidi" w:hAnsiTheme="majorBidi" w:cstheme="majorBidi"/>
                <w:sz w:val="24"/>
              </w:rPr>
              <w:t>3.</w:t>
            </w:r>
            <w:r w:rsidR="0063796F">
              <w:rPr>
                <w:rFonts w:asciiTheme="majorBidi" w:hAnsiTheme="majorBidi" w:cstheme="majorBidi"/>
                <w:sz w:val="24"/>
              </w:rPr>
              <w:t xml:space="preserve">3 </w:t>
            </w:r>
            <w:r w:rsidRPr="00073D80">
              <w:rPr>
                <w:rFonts w:asciiTheme="majorBidi" w:hAnsiTheme="majorBidi" w:cstheme="majorBidi"/>
                <w:sz w:val="24"/>
              </w:rPr>
              <w:t>Core Microbiome</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_Toc8579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5</w:t>
            </w:r>
            <w:r w:rsidRPr="00073D80">
              <w:rPr>
                <w:rFonts w:asciiTheme="majorBidi" w:hAnsiTheme="majorBidi" w:cstheme="majorBidi"/>
              </w:rPr>
              <w:fldChar w:fldCharType="end"/>
            </w:r>
          </w:hyperlink>
        </w:p>
        <w:p w14:paraId="41BA0839" w14:textId="4B0EF488" w:rsidR="00D071EE" w:rsidRPr="00073D80" w:rsidRDefault="00D530E5" w:rsidP="00981481">
          <w:pPr>
            <w:pStyle w:val="TOC2"/>
            <w:tabs>
              <w:tab w:val="right" w:leader="dot" w:pos="9026"/>
            </w:tabs>
            <w:jc w:val="both"/>
            <w:rPr>
              <w:rFonts w:asciiTheme="majorBidi" w:hAnsiTheme="majorBidi" w:cstheme="majorBidi"/>
            </w:rPr>
          </w:pPr>
          <w:hyperlink w:anchor="_Toc8580">
            <w:r w:rsidRPr="00073D80">
              <w:rPr>
                <w:rFonts w:asciiTheme="majorBidi" w:hAnsiTheme="majorBidi" w:cstheme="majorBidi"/>
                <w:sz w:val="24"/>
              </w:rPr>
              <w:t>3.</w:t>
            </w:r>
            <w:r w:rsidR="009C092E">
              <w:rPr>
                <w:rFonts w:asciiTheme="majorBidi" w:hAnsiTheme="majorBidi" w:cstheme="majorBidi"/>
                <w:sz w:val="24"/>
              </w:rPr>
              <w:t>4</w:t>
            </w:r>
            <w:r w:rsidRPr="00073D80">
              <w:rPr>
                <w:rFonts w:asciiTheme="majorBidi" w:hAnsiTheme="majorBidi" w:cstheme="majorBidi"/>
                <w:sz w:val="24"/>
              </w:rPr>
              <w:t xml:space="preserve"> Abundant ASVs</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_Toc8580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6</w:t>
            </w:r>
            <w:r w:rsidRPr="00073D80">
              <w:rPr>
                <w:rFonts w:asciiTheme="majorBidi" w:hAnsiTheme="majorBidi" w:cstheme="majorBidi"/>
              </w:rPr>
              <w:fldChar w:fldCharType="end"/>
            </w:r>
          </w:hyperlink>
        </w:p>
        <w:p w14:paraId="18DA535E" w14:textId="036D895D" w:rsidR="00D071EE" w:rsidRPr="00073D80" w:rsidRDefault="00D530E5" w:rsidP="00981481">
          <w:pPr>
            <w:pStyle w:val="TOC2"/>
            <w:tabs>
              <w:tab w:val="right" w:leader="dot" w:pos="9026"/>
            </w:tabs>
            <w:jc w:val="both"/>
            <w:rPr>
              <w:rFonts w:asciiTheme="majorBidi" w:hAnsiTheme="majorBidi" w:cstheme="majorBidi"/>
            </w:rPr>
          </w:pPr>
          <w:hyperlink w:anchor="_Toc8581">
            <w:r w:rsidRPr="00073D80">
              <w:rPr>
                <w:rFonts w:asciiTheme="majorBidi" w:hAnsiTheme="majorBidi" w:cstheme="majorBidi"/>
                <w:sz w:val="24"/>
              </w:rPr>
              <w:t>3.</w:t>
            </w:r>
            <w:r w:rsidR="009C092E">
              <w:rPr>
                <w:rFonts w:asciiTheme="majorBidi" w:hAnsiTheme="majorBidi" w:cstheme="majorBidi"/>
                <w:sz w:val="24"/>
              </w:rPr>
              <w:t xml:space="preserve">5 </w:t>
            </w:r>
            <w:r w:rsidRPr="00073D80">
              <w:rPr>
                <w:rFonts w:asciiTheme="majorBidi" w:hAnsiTheme="majorBidi" w:cstheme="majorBidi"/>
                <w:sz w:val="24"/>
              </w:rPr>
              <w:t>Machine Learning Classification</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_Toc8581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7</w:t>
            </w:r>
            <w:r w:rsidRPr="00073D80">
              <w:rPr>
                <w:rFonts w:asciiTheme="majorBidi" w:hAnsiTheme="majorBidi" w:cstheme="majorBidi"/>
              </w:rPr>
              <w:fldChar w:fldCharType="end"/>
            </w:r>
          </w:hyperlink>
        </w:p>
        <w:p w14:paraId="0ABCFCC4" w14:textId="799AADF5" w:rsidR="00D071EE" w:rsidRPr="00073D80" w:rsidRDefault="00D530E5" w:rsidP="00981481">
          <w:pPr>
            <w:pStyle w:val="TOC2"/>
            <w:tabs>
              <w:tab w:val="right" w:leader="dot" w:pos="9026"/>
            </w:tabs>
            <w:jc w:val="both"/>
            <w:rPr>
              <w:rFonts w:asciiTheme="majorBidi" w:hAnsiTheme="majorBidi" w:cstheme="majorBidi"/>
            </w:rPr>
          </w:pPr>
          <w:hyperlink w:anchor="_Toc8582">
            <w:r w:rsidRPr="00073D80">
              <w:rPr>
                <w:rFonts w:asciiTheme="majorBidi" w:hAnsiTheme="majorBidi" w:cstheme="majorBidi"/>
                <w:sz w:val="24"/>
              </w:rPr>
              <w:t>3.</w:t>
            </w:r>
            <w:r w:rsidR="009C092E">
              <w:rPr>
                <w:rFonts w:asciiTheme="majorBidi" w:hAnsiTheme="majorBidi" w:cstheme="majorBidi"/>
                <w:sz w:val="24"/>
              </w:rPr>
              <w:t xml:space="preserve">6 </w:t>
            </w:r>
            <w:r w:rsidRPr="00073D80">
              <w:rPr>
                <w:rFonts w:asciiTheme="majorBidi" w:hAnsiTheme="majorBidi" w:cstheme="majorBidi"/>
                <w:sz w:val="24"/>
              </w:rPr>
              <w:t>Feature Importance</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_Toc8582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8</w:t>
            </w:r>
            <w:r w:rsidRPr="00073D80">
              <w:rPr>
                <w:rFonts w:asciiTheme="majorBidi" w:hAnsiTheme="majorBidi" w:cstheme="majorBidi"/>
              </w:rPr>
              <w:fldChar w:fldCharType="end"/>
            </w:r>
          </w:hyperlink>
        </w:p>
        <w:p w14:paraId="0F39A6D9" w14:textId="77777777" w:rsidR="00D071EE" w:rsidRPr="00073D80" w:rsidRDefault="00D530E5" w:rsidP="00981481">
          <w:pPr>
            <w:pStyle w:val="TOC1"/>
            <w:tabs>
              <w:tab w:val="right" w:leader="dot" w:pos="9026"/>
            </w:tabs>
            <w:jc w:val="both"/>
            <w:rPr>
              <w:rFonts w:asciiTheme="majorBidi" w:hAnsiTheme="majorBidi" w:cstheme="majorBidi"/>
            </w:rPr>
          </w:pPr>
          <w:hyperlink w:anchor="_Toc8583">
            <w:r w:rsidRPr="00073D80">
              <w:rPr>
                <w:rFonts w:asciiTheme="majorBidi" w:hAnsiTheme="majorBidi" w:cstheme="majorBidi"/>
                <w:sz w:val="24"/>
              </w:rPr>
              <w:t>4 DISCUSSION</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_Toc8583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8</w:t>
            </w:r>
            <w:r w:rsidRPr="00073D80">
              <w:rPr>
                <w:rFonts w:asciiTheme="majorBidi" w:hAnsiTheme="majorBidi" w:cstheme="majorBidi"/>
              </w:rPr>
              <w:fldChar w:fldCharType="end"/>
            </w:r>
          </w:hyperlink>
        </w:p>
        <w:p w14:paraId="31C29CCA" w14:textId="77777777" w:rsidR="00D071EE" w:rsidRPr="00073D80" w:rsidRDefault="00D530E5" w:rsidP="00981481">
          <w:pPr>
            <w:pStyle w:val="TOC1"/>
            <w:tabs>
              <w:tab w:val="right" w:leader="dot" w:pos="9026"/>
            </w:tabs>
            <w:jc w:val="both"/>
            <w:rPr>
              <w:rFonts w:asciiTheme="majorBidi" w:hAnsiTheme="majorBidi" w:cstheme="majorBidi"/>
            </w:rPr>
          </w:pPr>
          <w:hyperlink w:anchor="_Toc8584">
            <w:r w:rsidRPr="00073D80">
              <w:rPr>
                <w:rFonts w:asciiTheme="majorBidi" w:hAnsiTheme="majorBidi" w:cstheme="majorBidi"/>
                <w:sz w:val="24"/>
              </w:rPr>
              <w:t>5 CONCLUSION</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_Toc8584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9</w:t>
            </w:r>
            <w:r w:rsidRPr="00073D80">
              <w:rPr>
                <w:rFonts w:asciiTheme="majorBidi" w:hAnsiTheme="majorBidi" w:cstheme="majorBidi"/>
              </w:rPr>
              <w:fldChar w:fldCharType="end"/>
            </w:r>
          </w:hyperlink>
        </w:p>
        <w:p w14:paraId="1205AF94" w14:textId="77777777" w:rsidR="00D071EE" w:rsidRPr="00073D80" w:rsidRDefault="00D530E5" w:rsidP="00981481">
          <w:pPr>
            <w:pStyle w:val="TOC1"/>
            <w:tabs>
              <w:tab w:val="right" w:leader="dot" w:pos="9026"/>
            </w:tabs>
            <w:jc w:val="both"/>
            <w:rPr>
              <w:rFonts w:asciiTheme="majorBidi" w:hAnsiTheme="majorBidi" w:cstheme="majorBidi"/>
            </w:rPr>
          </w:pPr>
          <w:hyperlink w:anchor="_Toc8585">
            <w:r w:rsidRPr="00073D80">
              <w:rPr>
                <w:rFonts w:asciiTheme="majorBidi" w:hAnsiTheme="majorBidi" w:cstheme="majorBidi"/>
                <w:sz w:val="24"/>
              </w:rPr>
              <w:t>References</w:t>
            </w:r>
            <w:r w:rsidRPr="00073D80">
              <w:rPr>
                <w:rFonts w:asciiTheme="majorBidi" w:hAnsiTheme="majorBidi" w:cstheme="majorBidi"/>
              </w:rPr>
              <w:tab/>
            </w:r>
            <w:r w:rsidRPr="00073D80">
              <w:rPr>
                <w:rFonts w:asciiTheme="majorBidi" w:hAnsiTheme="majorBidi" w:cstheme="majorBidi"/>
              </w:rPr>
              <w:fldChar w:fldCharType="begin"/>
            </w:r>
            <w:r w:rsidRPr="00073D80">
              <w:rPr>
                <w:rFonts w:asciiTheme="majorBidi" w:hAnsiTheme="majorBidi" w:cstheme="majorBidi"/>
              </w:rPr>
              <w:instrText>PAGEREF _Toc8585 \h</w:instrText>
            </w:r>
            <w:r w:rsidRPr="00073D80">
              <w:rPr>
                <w:rFonts w:asciiTheme="majorBidi" w:hAnsiTheme="majorBidi" w:cstheme="majorBidi"/>
              </w:rPr>
            </w:r>
            <w:r w:rsidRPr="00073D80">
              <w:rPr>
                <w:rFonts w:asciiTheme="majorBidi" w:hAnsiTheme="majorBidi" w:cstheme="majorBidi"/>
              </w:rPr>
              <w:fldChar w:fldCharType="separate"/>
            </w:r>
            <w:r w:rsidR="00017283">
              <w:rPr>
                <w:rFonts w:asciiTheme="majorBidi" w:hAnsiTheme="majorBidi" w:cstheme="majorBidi"/>
                <w:noProof/>
              </w:rPr>
              <w:t>9</w:t>
            </w:r>
            <w:r w:rsidRPr="00073D80">
              <w:rPr>
                <w:rFonts w:asciiTheme="majorBidi" w:hAnsiTheme="majorBidi" w:cstheme="majorBidi"/>
              </w:rPr>
              <w:fldChar w:fldCharType="end"/>
            </w:r>
          </w:hyperlink>
        </w:p>
        <w:p w14:paraId="7F2D6B19" w14:textId="77777777" w:rsidR="00D071EE" w:rsidRDefault="00D530E5" w:rsidP="00981481">
          <w:r w:rsidRPr="00073D80">
            <w:rPr>
              <w:rFonts w:asciiTheme="majorBidi" w:hAnsiTheme="majorBidi" w:cstheme="majorBidi"/>
            </w:rPr>
            <w:fldChar w:fldCharType="end"/>
          </w:r>
        </w:p>
      </w:sdtContent>
    </w:sdt>
    <w:p w14:paraId="0C728FFA" w14:textId="77777777" w:rsidR="004D2DDE" w:rsidRPr="00073D80" w:rsidRDefault="004D2DDE" w:rsidP="00981481">
      <w:pPr>
        <w:pStyle w:val="Heading1"/>
        <w:numPr>
          <w:ilvl w:val="0"/>
          <w:numId w:val="0"/>
        </w:numPr>
        <w:ind w:left="501"/>
        <w:jc w:val="both"/>
        <w:rPr>
          <w:rFonts w:asciiTheme="majorBidi" w:hAnsiTheme="majorBidi" w:cstheme="majorBidi"/>
        </w:rPr>
      </w:pPr>
      <w:r w:rsidRPr="00073D80">
        <w:rPr>
          <w:rFonts w:asciiTheme="majorBidi" w:hAnsiTheme="majorBidi" w:cstheme="majorBidi"/>
        </w:rPr>
        <w:lastRenderedPageBreak/>
        <w:t>Abstract:</w:t>
      </w:r>
    </w:p>
    <w:p w14:paraId="220A20E5" w14:textId="7181E694" w:rsidR="00D071EE" w:rsidRDefault="00E938F8" w:rsidP="00981481">
      <w:pPr>
        <w:pStyle w:val="Heading1"/>
        <w:numPr>
          <w:ilvl w:val="0"/>
          <w:numId w:val="0"/>
        </w:numPr>
        <w:jc w:val="both"/>
        <w:rPr>
          <w:rFonts w:asciiTheme="majorBidi" w:hAnsiTheme="majorBidi" w:cstheme="majorBidi"/>
          <w:sz w:val="24"/>
          <w:szCs w:val="24"/>
        </w:rPr>
      </w:pPr>
      <w:r w:rsidRPr="00E938F8">
        <w:rPr>
          <w:rFonts w:asciiTheme="majorBidi" w:hAnsiTheme="majorBidi" w:cstheme="majorBidi"/>
          <w:sz w:val="24"/>
          <w:szCs w:val="24"/>
        </w:rPr>
        <w:t xml:space="preserve">Rhizosphere microbiome is an important factor in maintaining plant health and development of sustainable agriculture. In this study, bacterial community composition in the canola (Brassica </w:t>
      </w:r>
      <w:proofErr w:type="spellStart"/>
      <w:r w:rsidRPr="00E938F8">
        <w:rPr>
          <w:rFonts w:asciiTheme="majorBidi" w:hAnsiTheme="majorBidi" w:cstheme="majorBidi"/>
          <w:sz w:val="24"/>
          <w:szCs w:val="24"/>
        </w:rPr>
        <w:t>napus</w:t>
      </w:r>
      <w:proofErr w:type="spellEnd"/>
      <w:r w:rsidRPr="00E938F8">
        <w:rPr>
          <w:rFonts w:asciiTheme="majorBidi" w:hAnsiTheme="majorBidi" w:cstheme="majorBidi"/>
          <w:sz w:val="24"/>
          <w:szCs w:val="24"/>
        </w:rPr>
        <w:t xml:space="preserve">) rhizosphere microbiome was analyzed by 16S </w:t>
      </w:r>
      <w:proofErr w:type="spellStart"/>
      <w:r w:rsidRPr="00E938F8">
        <w:rPr>
          <w:rFonts w:asciiTheme="majorBidi" w:hAnsiTheme="majorBidi" w:cstheme="majorBidi"/>
          <w:sz w:val="24"/>
          <w:szCs w:val="24"/>
        </w:rPr>
        <w:t>rRNA</w:t>
      </w:r>
      <w:proofErr w:type="spellEnd"/>
      <w:r w:rsidRPr="00E938F8">
        <w:rPr>
          <w:rFonts w:asciiTheme="majorBidi" w:hAnsiTheme="majorBidi" w:cstheme="majorBidi"/>
          <w:sz w:val="24"/>
          <w:szCs w:val="24"/>
        </w:rPr>
        <w:t xml:space="preserve"> </w:t>
      </w:r>
      <w:proofErr w:type="spellStart"/>
      <w:r w:rsidRPr="00E938F8">
        <w:rPr>
          <w:rFonts w:asciiTheme="majorBidi" w:hAnsiTheme="majorBidi" w:cstheme="majorBidi"/>
          <w:sz w:val="24"/>
          <w:szCs w:val="24"/>
        </w:rPr>
        <w:t>amplicon</w:t>
      </w:r>
      <w:proofErr w:type="spellEnd"/>
      <w:r w:rsidRPr="00E938F8">
        <w:rPr>
          <w:rFonts w:asciiTheme="majorBidi" w:hAnsiTheme="majorBidi" w:cstheme="majorBidi"/>
          <w:sz w:val="24"/>
          <w:szCs w:val="24"/>
        </w:rPr>
        <w:t xml:space="preserve"> sequencing based on 8,701 samples with 2,663 </w:t>
      </w:r>
      <w:proofErr w:type="spellStart"/>
      <w:r w:rsidRPr="00E938F8">
        <w:rPr>
          <w:rFonts w:asciiTheme="majorBidi" w:hAnsiTheme="majorBidi" w:cstheme="majorBidi"/>
          <w:sz w:val="24"/>
          <w:szCs w:val="24"/>
        </w:rPr>
        <w:t>amplicon</w:t>
      </w:r>
      <w:proofErr w:type="spellEnd"/>
      <w:r w:rsidRPr="00E938F8">
        <w:rPr>
          <w:rFonts w:asciiTheme="majorBidi" w:hAnsiTheme="majorBidi" w:cstheme="majorBidi"/>
          <w:sz w:val="24"/>
          <w:szCs w:val="24"/>
        </w:rPr>
        <w:t xml:space="preserve"> sequence variants (ASVs). Analysis of alpha diversity showed that the number of microorganisms per sample equals 61.32 ASVs, while Shannon and Simpson diversity indices are equal to 2.35 and 0.78, correspondingly. Six ASVs were identified as core microbiome components because they were observed in at least 10% of all samples. A microbiome-based health index was developed based on ASV relative abundance and number of ASVs in each sample. A classification model (Random Forest classifier) was built in order to predict two sample groups with different microbiome-based health status. The accuracy of this classifier equals 93.97%, its AUC equals 0.9931, and five-fold cross-validation accuracy equals 93.55 ± 0.59%. Ten ASVs with highest feature importance were identified by feature importance analysis. Thus, the application of machine learning algorithms allowed identifying biologically meaningful patterns in the dataset of the large canola rhizosphere microbiome.</w:t>
      </w:r>
      <w:r w:rsidR="00D530E5" w:rsidRPr="00073D80">
        <w:rPr>
          <w:rFonts w:asciiTheme="majorBidi" w:hAnsiTheme="majorBidi" w:cstheme="majorBidi"/>
          <w:sz w:val="24"/>
          <w:szCs w:val="24"/>
        </w:rPr>
        <w:t xml:space="preserve"> </w:t>
      </w:r>
    </w:p>
    <w:p w14:paraId="1A578FF6" w14:textId="77777777" w:rsidR="002E64A9" w:rsidRPr="002E64A9" w:rsidRDefault="002E64A9" w:rsidP="00981481"/>
    <w:p w14:paraId="799CB812" w14:textId="77777777" w:rsidR="00D071EE" w:rsidRPr="00073D80" w:rsidRDefault="00D530E5" w:rsidP="00981481">
      <w:pPr>
        <w:spacing w:after="663"/>
        <w:ind w:left="-15" w:firstLine="351"/>
        <w:rPr>
          <w:rFonts w:asciiTheme="majorBidi" w:hAnsiTheme="majorBidi" w:cstheme="majorBidi"/>
        </w:rPr>
      </w:pPr>
      <w:r w:rsidRPr="00A32E6E">
        <w:rPr>
          <w:rFonts w:asciiTheme="majorBidi" w:hAnsiTheme="majorBidi" w:cstheme="majorBidi"/>
          <w:b/>
          <w:bCs/>
        </w:rPr>
        <w:t>Keywords</w:t>
      </w:r>
      <w:r w:rsidRPr="00073D80">
        <w:rPr>
          <w:rFonts w:asciiTheme="majorBidi" w:hAnsiTheme="majorBidi" w:cstheme="majorBidi"/>
        </w:rPr>
        <w:t xml:space="preserve">: Canola Microbiome, Rhizosphere, 16S </w:t>
      </w:r>
      <w:proofErr w:type="spellStart"/>
      <w:r w:rsidRPr="00073D80">
        <w:rPr>
          <w:rFonts w:asciiTheme="majorBidi" w:hAnsiTheme="majorBidi" w:cstheme="majorBidi"/>
        </w:rPr>
        <w:t>rRNA</w:t>
      </w:r>
      <w:proofErr w:type="spellEnd"/>
      <w:r w:rsidRPr="00073D80">
        <w:rPr>
          <w:rFonts w:asciiTheme="majorBidi" w:hAnsiTheme="majorBidi" w:cstheme="majorBidi"/>
        </w:rPr>
        <w:t>, Random Forest, Core Microbiome, Machine Learning</w:t>
      </w:r>
    </w:p>
    <w:p w14:paraId="0C4E844D" w14:textId="77777777" w:rsidR="00D071EE" w:rsidRPr="00073D80" w:rsidRDefault="00D530E5" w:rsidP="00981481">
      <w:pPr>
        <w:pStyle w:val="Heading1"/>
        <w:ind w:left="501" w:hanging="516"/>
        <w:jc w:val="both"/>
        <w:rPr>
          <w:rFonts w:asciiTheme="majorBidi" w:hAnsiTheme="majorBidi" w:cstheme="majorBidi"/>
        </w:rPr>
      </w:pPr>
      <w:bookmarkStart w:id="0" w:name="_Toc8567"/>
      <w:r w:rsidRPr="00073D80">
        <w:rPr>
          <w:rFonts w:asciiTheme="majorBidi" w:hAnsiTheme="majorBidi" w:cstheme="majorBidi"/>
        </w:rPr>
        <w:t>INTRODUCTION</w:t>
      </w:r>
      <w:bookmarkEnd w:id="0"/>
    </w:p>
    <w:p w14:paraId="3B3637E5" w14:textId="77777777" w:rsidR="00D071EE" w:rsidRPr="00073D80" w:rsidRDefault="00D530E5" w:rsidP="00981481">
      <w:pPr>
        <w:spacing w:after="0"/>
        <w:ind w:left="-5"/>
        <w:rPr>
          <w:rFonts w:asciiTheme="majorBidi" w:hAnsiTheme="majorBidi" w:cstheme="majorBidi"/>
        </w:rPr>
      </w:pPr>
      <w:r w:rsidRPr="00073D80">
        <w:rPr>
          <w:rFonts w:asciiTheme="majorBidi" w:hAnsiTheme="majorBidi" w:cstheme="majorBidi"/>
        </w:rPr>
        <w:t>Rhizosphere is defined as a small area of soil surrounding the roots of plants.</w:t>
      </w:r>
      <w:r w:rsidR="00AC4A74"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&lt;EndNote&gt;&lt;Cite&gt;&lt;Author&gt;Berendsen&lt;/Author&gt;&lt;Year&gt;2012&lt;/Year&gt;&lt;RecNum&gt;1&lt;/RecNum&gt;&lt;DisplayText&gt;(Berendsen et al., 2012)&lt;/DisplayText&gt;&lt;record&gt;&lt;rec-number&gt;1&lt;/rec-number&gt;&lt;foreign-keys&gt;&lt;key app="EN" db-id="0dvd0rz5rzrer3e00eqxzesmpp2fxa29efra" timestamp="1784460429"&gt;1&lt;/key&gt;&lt;/foreign-keys&gt;&lt;ref-type name="Journal Article"&gt;17&lt;/ref-type&gt;&lt;contributors&gt;&lt;authors&gt;&lt;author&gt;Berendsen, Roeland L&lt;/author&gt;&lt;author&gt;Pieterse, Corné MJ&lt;/author&gt;&lt;author&gt;Bakker, Peter AHM&lt;/author&gt;&lt;/authors&gt;&lt;/contributors&gt;&lt;titles&gt;&lt;title&gt;The rhizosphere microbiome and plant health&lt;/title&gt;&lt;secondary-title&gt;Trends in plant science&lt;/secondary-title&gt;&lt;/titles&gt;&lt;periodical&gt;&lt;full-title&gt;Trends in plant science&lt;/full-title&gt;&lt;/periodical&gt;&lt;pages&gt;478-486&lt;/pages&gt;&lt;volume&gt;17&lt;/volume&gt;&lt;number&gt;8&lt;/number&gt;&lt;dates&gt;&lt;year&gt;2012&lt;/year&gt;&lt;/dates&gt;&lt;isbn&gt;1360-1385&lt;/isbn&gt;&lt;urls&gt;&lt;/urls&gt;&lt;/record&gt;&lt;/Cite&gt;&lt;/EndNote&gt;</w:instrText>
      </w:r>
      <w:r w:rsidR="00AC4A74"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Berendsen</w:t>
      </w:r>
      <w:proofErr w:type="spellEnd"/>
      <w:r w:rsidR="00F54BF0" w:rsidRPr="00073D80">
        <w:rPr>
          <w:rFonts w:asciiTheme="majorBidi" w:hAnsiTheme="majorBidi" w:cstheme="majorBidi"/>
          <w:noProof/>
        </w:rPr>
        <w:t xml:space="preserve"> et al., 2012)</w:t>
      </w:r>
      <w:r w:rsidR="00AC4A74" w:rsidRPr="00073D80">
        <w:rPr>
          <w:rFonts w:asciiTheme="majorBidi" w:hAnsiTheme="majorBidi" w:cstheme="majorBidi"/>
        </w:rPr>
        <w:fldChar w:fldCharType="end"/>
      </w:r>
      <w:r w:rsidRPr="00073D80">
        <w:rPr>
          <w:rFonts w:asciiTheme="majorBidi" w:hAnsiTheme="majorBidi" w:cstheme="majorBidi"/>
        </w:rPr>
        <w:t xml:space="preserve"> It consists of diverse microbial communities which contribute to the health, development, and productivity of the plants.</w:t>
      </w:r>
      <w:r w:rsidR="00AC4A74"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&lt;EndNote&gt;&lt;Cite&gt;&lt;Author&gt;Mendes&lt;/Author&gt;&lt;Year&gt;2013&lt;/Year&gt;&lt;RecNum&gt;2&lt;/RecNum&gt;&lt;DisplayText&gt;(Mendes et al., 2013)&lt;/DisplayText&gt;&lt;record&gt;&lt;rec-number&gt;2&lt;/rec-number&gt;&lt;foreign-keys&gt;&lt;key app="EN" db-id="0dvd0rz5rzrer3e00eqxzesmpp2fxa29efra" timestamp="1784460862"&gt;2&lt;/key&gt;&lt;/foreign-keys&gt;&lt;ref-type name="Journal Article"&gt;17&lt;/ref-type&gt;&lt;contributors&gt;&lt;authors&gt;&lt;author&gt;Mendes, Rodrigo&lt;/author&gt;&lt;author&gt;Garbeva, Paolina&lt;/author&gt;&lt;author&gt;Raaijmakers, Jos M&lt;/author&gt;&lt;/authors&gt;&lt;/contributors&gt;&lt;titles&gt;&lt;title&gt;The rhizosphere microbiome: significance of plant beneficial, plant pathogenic, and human pathogenic microorganisms&lt;/title&gt;&lt;secondary-title&gt;FEMS microbiology reviews&lt;/secondary-title&gt;&lt;/titles&gt;&lt;periodical&gt;&lt;full-title&gt;FEMS microbiology reviews&lt;/full-title&gt;&lt;/periodical&gt;&lt;pages&gt;634-663&lt;/pages&gt;&lt;volume&gt;37&lt;/volume&gt;&lt;number&gt;5&lt;/number&gt;&lt;dates&gt;&lt;year&gt;2013&lt;/year&gt;&lt;/dates&gt;&lt;isbn&gt;1574-6976&lt;/isbn&gt;&lt;urls&gt;&lt;/urls&gt;&lt;/record&gt;&lt;/Cite&gt;&lt;/EndNote&gt;</w:instrText>
      </w:r>
      <w:r w:rsidR="00AC4A74" w:rsidRPr="00073D80">
        <w:rPr>
          <w:rFonts w:asciiTheme="majorBidi" w:hAnsiTheme="majorBidi" w:cstheme="majorBidi"/>
        </w:rPr>
        <w:fldChar w:fldCharType="separate"/>
      </w:r>
      <w:r w:rsidR="00F54BF0" w:rsidRPr="00073D80">
        <w:rPr>
          <w:rFonts w:asciiTheme="majorBidi" w:hAnsiTheme="majorBidi" w:cstheme="majorBidi"/>
          <w:noProof/>
        </w:rPr>
        <w:t>(Mendes et al., 2013)</w:t>
      </w:r>
      <w:r w:rsidR="00AC4A74" w:rsidRPr="00073D80">
        <w:rPr>
          <w:rFonts w:asciiTheme="majorBidi" w:hAnsiTheme="majorBidi" w:cstheme="majorBidi"/>
        </w:rPr>
        <w:fldChar w:fldCharType="end"/>
      </w:r>
      <w:r w:rsidRPr="00073D80">
        <w:rPr>
          <w:rFonts w:asciiTheme="majorBidi" w:hAnsiTheme="majorBidi" w:cstheme="majorBidi"/>
        </w:rPr>
        <w:t xml:space="preserve"> Canola is a major oilseed crop on a global scale. It is necessary to study the canola rhizosphere to develop more sustainable agricultural practices.</w:t>
      </w:r>
    </w:p>
    <w:p w14:paraId="2A0B0F54" w14:textId="77777777" w:rsidR="00D071EE" w:rsidRPr="00073D80" w:rsidRDefault="00D530E5" w:rsidP="00981481">
      <w:pPr>
        <w:spacing w:after="0"/>
        <w:ind w:left="-15" w:firstLine="351"/>
        <w:rPr>
          <w:rFonts w:asciiTheme="majorBidi" w:hAnsiTheme="majorBidi" w:cstheme="majorBidi"/>
        </w:rPr>
      </w:pPr>
      <w:r w:rsidRPr="00073D80">
        <w:rPr>
          <w:rFonts w:asciiTheme="majorBidi" w:hAnsiTheme="majorBidi" w:cstheme="majorBidi"/>
        </w:rPr>
        <w:t>Advancements in high-throughput sequencing technology allow us to have a much better understanding of the plant microbiomes.</w:t>
      </w:r>
      <w:r w:rsidR="00AC4A74"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&lt;EndNote&gt;&lt;Cite&gt;&lt;Author&gt;Caporaso&lt;/Author&gt;&lt;Year&gt;2012&lt;/Year&gt;&lt;RecNum&gt;3&lt;/RecNum&gt;&lt;DisplayText&gt;(Caporaso et al., 2012)&lt;/DisplayText&gt;&lt;record&gt;&lt;rec-number&gt;3&lt;/rec-number&gt;&lt;foreign-keys&gt;&lt;key app="EN" db-id="0dvd0rz5rzrer3e00eqxzesmpp2fxa29efra" timestamp="1784461012"&gt;3&lt;/key&gt;&lt;/foreign-keys&gt;&lt;ref-type name="Journal Article"&gt;17&lt;/ref-type&gt;&lt;contributors&gt;&lt;authors&gt;&lt;author&gt;Caporaso, J Gregory&lt;/author&gt;&lt;author&gt;Lauber, Christian L&lt;/author&gt;&lt;author&gt;Walters, William A&lt;/author&gt;&lt;author&gt;Berg-Lyons, Donna&lt;/author&gt;&lt;author&gt;Huntley, James&lt;/author&gt;&lt;author&gt;Fierer, Noah&lt;/author&gt;&lt;author&gt;Owens, Sarah M&lt;/author&gt;&lt;author&gt;Betley, Jason&lt;/author&gt;&lt;author&gt;Fraser, Louise&lt;/author&gt;&lt;author&gt;Bauer, Markus&lt;/author&gt;&lt;/authors&gt;&lt;/contributors&gt;&lt;titles&gt;&lt;title&gt;Ultra-high-throughput microbial community analysis on the Illumina HiSeq and MiSeq platforms&lt;/title&gt;&lt;secondary-title&gt;The ISME journal&lt;/secondary-title&gt;&lt;/titles&gt;&lt;periodical&gt;&lt;full-title&gt;The ISME journal&lt;/full-title&gt;&lt;/periodical&gt;&lt;pages&gt;1621-1624&lt;/pages&gt;&lt;volume&gt;6&lt;/volume&gt;&lt;number&gt;8&lt;/number&gt;&lt;dates&gt;&lt;year&gt;2012&lt;/year&gt;&lt;/dates&gt;&lt;isbn&gt;1751-7362&lt;/isbn&gt;&lt;urls&gt;&lt;/urls&gt;&lt;/record&gt;&lt;/Cite&gt;&lt;/EndNote&gt;</w:instrText>
      </w:r>
      <w:r w:rsidR="00AC4A74"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Caporaso</w:t>
      </w:r>
      <w:proofErr w:type="spellEnd"/>
      <w:r w:rsidR="00F54BF0" w:rsidRPr="00073D80">
        <w:rPr>
          <w:rFonts w:asciiTheme="majorBidi" w:hAnsiTheme="majorBidi" w:cstheme="majorBidi"/>
          <w:noProof/>
        </w:rPr>
        <w:t xml:space="preserve"> et al., 2012)</w:t>
      </w:r>
      <w:r w:rsidR="00AC4A74" w:rsidRPr="00073D80">
        <w:rPr>
          <w:rFonts w:asciiTheme="majorBidi" w:hAnsiTheme="majorBidi" w:cstheme="majorBidi"/>
        </w:rPr>
        <w:fldChar w:fldCharType="end"/>
      </w:r>
      <w:r w:rsidRPr="00073D80">
        <w:rPr>
          <w:rFonts w:asciiTheme="majorBidi" w:hAnsiTheme="majorBidi" w:cstheme="majorBidi"/>
        </w:rPr>
        <w:t xml:space="preserve"> 16S </w:t>
      </w:r>
      <w:proofErr w:type="spellStart"/>
      <w:r w:rsidRPr="00073D80">
        <w:rPr>
          <w:rFonts w:asciiTheme="majorBidi" w:hAnsiTheme="majorBidi" w:cstheme="majorBidi"/>
        </w:rPr>
        <w:t>rRNA</w:t>
      </w:r>
      <w:proofErr w:type="spellEnd"/>
      <w:r w:rsidRPr="00073D80">
        <w:rPr>
          <w:rFonts w:asciiTheme="majorBidi" w:hAnsiTheme="majorBidi" w:cstheme="majorBidi"/>
        </w:rPr>
        <w:t xml:space="preserve"> sequencing is the current standard to evaluate the composition of bacteria.</w:t>
      </w:r>
      <w:r w:rsidR="00AC4A74"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&lt;EndNote&gt;&lt;Cite&gt;&lt;Author&gt;Callahan&lt;/Author&gt;&lt;Year&gt;2016&lt;/Year&gt;&lt;RecNum&gt;4&lt;/RecNum&gt;&lt;DisplayText&gt;(Callahan et al., 2016)&lt;/DisplayText&gt;&lt;record&gt;&lt;rec-number&gt;4&lt;/rec-number&gt;&lt;foreign-keys&gt;&lt;key app="EN" db-id="0dvd0rz5rzrer3e00eqxzesmpp2fxa29efra" timestamp="1784461066"&gt;4&lt;/key&gt;&lt;/foreign-keys&gt;&lt;ref-type name="Journal Article"&gt;17&lt;/ref-type&gt;&lt;contributors&gt;&lt;authors&gt;&lt;author&gt;Callahan, Benjamin J&lt;/author&gt;&lt;author&gt;McMurdie, Paul J&lt;/author&gt;&lt;author&gt;Rosen, Michael J&lt;/author&gt;&lt;author&gt;Han, Andrew W&lt;/author&gt;&lt;author&gt;Johnson, Amy Jo A&lt;/author&gt;&lt;author&gt;Holmes, Susan P&lt;/author&gt;&lt;/authors&gt;&lt;/contributors&gt;&lt;titles&gt;&lt;title&gt;DADA2: High-resolution sample inference from Illumina amplicon data&lt;/title&gt;&lt;secondary-title&gt;Nature methods&lt;/secondary-title&gt;&lt;/titles&gt;&lt;periodical&gt;&lt;full-title&gt;Nature methods&lt;/full-title&gt;&lt;/periodical&gt;&lt;pages&gt;581-583&lt;/pages&gt;&lt;volume&gt;13&lt;/volume&gt;&lt;number&gt;7&lt;/number&gt;&lt;dates&gt;&lt;year&gt;2016&lt;/year&gt;&lt;/dates&gt;&lt;isbn&gt;1548-7091&lt;/isbn&gt;&lt;urls&gt;&lt;/urls&gt;&lt;/record&gt;&lt;/Cite&gt;&lt;/EndNote&gt;</w:instrText>
      </w:r>
      <w:r w:rsidR="00AC4A74" w:rsidRPr="00073D80">
        <w:rPr>
          <w:rFonts w:asciiTheme="majorBidi" w:hAnsiTheme="majorBidi" w:cstheme="majorBidi"/>
        </w:rPr>
        <w:fldChar w:fldCharType="separate"/>
      </w:r>
      <w:r w:rsidR="00F54BF0" w:rsidRPr="00073D80">
        <w:rPr>
          <w:rFonts w:asciiTheme="majorBidi" w:hAnsiTheme="majorBidi" w:cstheme="majorBidi"/>
          <w:noProof/>
        </w:rPr>
        <w:t>(Callahan et al., 2016)</w:t>
      </w:r>
      <w:r w:rsidR="00AC4A74" w:rsidRPr="00073D80">
        <w:rPr>
          <w:rFonts w:asciiTheme="majorBidi" w:hAnsiTheme="majorBidi" w:cstheme="majorBidi"/>
        </w:rPr>
        <w:fldChar w:fldCharType="end"/>
      </w:r>
      <w:r w:rsidRPr="00073D80">
        <w:rPr>
          <w:rFonts w:asciiTheme="majorBidi" w:hAnsiTheme="majorBidi" w:cstheme="majorBidi"/>
        </w:rPr>
        <w:t xml:space="preserve"> There are many studies performed to study the rhizosphere microbiome of canola.</w:t>
      </w:r>
    </w:p>
    <w:p w14:paraId="0557D9C5" w14:textId="77777777" w:rsidR="00D071EE" w:rsidRPr="00073D80" w:rsidRDefault="00D530E5" w:rsidP="00981481">
      <w:pPr>
        <w:spacing w:after="0"/>
        <w:ind w:left="-15" w:firstLine="351"/>
        <w:rPr>
          <w:rFonts w:asciiTheme="majorBidi" w:hAnsiTheme="majorBidi" w:cstheme="majorBidi"/>
        </w:rPr>
      </w:pPr>
      <w:r w:rsidRPr="00073D80">
        <w:rPr>
          <w:rFonts w:asciiTheme="majorBidi" w:hAnsiTheme="majorBidi" w:cstheme="majorBidi"/>
        </w:rPr>
        <w:t xml:space="preserve">Machine learning techniques are powerful tools when it comes to analysis of complex microbiome datasets. Random Forest classifiers were successfully used to perform various </w:t>
      </w:r>
      <w:r w:rsidRPr="00073D80">
        <w:rPr>
          <w:rFonts w:asciiTheme="majorBidi" w:hAnsiTheme="majorBidi" w:cstheme="majorBidi"/>
        </w:rPr>
        <w:lastRenderedPageBreak/>
        <w:t>classification tasks in the field of microbiology.</w:t>
      </w:r>
      <w:r w:rsidR="00AC4A74"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&lt;EndNote&gt;&lt;Cite&gt;&lt;Author&gt;Breiman&lt;/Author&gt;&lt;Year&gt;2001&lt;/Year&gt;&lt;RecNum&gt;7&lt;/RecNum&gt;&lt;DisplayText&gt;(Breiman, 2001)&lt;/DisplayText&gt;&lt;record&gt;&lt;rec-number&gt;7&lt;/rec-number&gt;&lt;foreign-keys&gt;&lt;key app="EN" db-id="0dvd0rz5rzrer3e00eqxzesmpp2fxa29efra" timestamp="1784461245"&gt;7&lt;/key&gt;&lt;/foreign-keys&gt;&lt;ref-type name="Journal Article"&gt;17&lt;/ref-type&gt;&lt;contributors&gt;&lt;authors&gt;&lt;author&gt;Breiman, Leo&lt;/author&gt;&lt;/authors&gt;&lt;/contributors&gt;&lt;titles&gt;&lt;title&gt;Random forests&lt;/title&gt;&lt;secondary-title&gt;Machine learning&lt;/secondary-title&gt;&lt;/titles&gt;&lt;periodical&gt;&lt;full-title&gt;Machine learning&lt;/full-title&gt;&lt;/periodical&gt;&lt;pages&gt;5-32&lt;/pages&gt;&lt;volume&gt;45&lt;/volume&gt;&lt;number&gt;1&lt;/number&gt;&lt;dates&gt;&lt;year&gt;2001&lt;/year&gt;&lt;/dates&gt;&lt;isbn&gt;0885-6125&lt;/isbn&gt;&lt;urls&gt;&lt;/urls&gt;&lt;/record&gt;&lt;/Cite&gt;&lt;/EndNote&gt;</w:instrText>
      </w:r>
      <w:r w:rsidR="00AC4A74"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Breiman</w:t>
      </w:r>
      <w:proofErr w:type="spellEnd"/>
      <w:r w:rsidR="00F54BF0" w:rsidRPr="00073D80">
        <w:rPr>
          <w:rFonts w:asciiTheme="majorBidi" w:hAnsiTheme="majorBidi" w:cstheme="majorBidi"/>
          <w:noProof/>
        </w:rPr>
        <w:t>, 2001)</w:t>
      </w:r>
      <w:r w:rsidR="00AC4A74" w:rsidRPr="00073D80">
        <w:rPr>
          <w:rFonts w:asciiTheme="majorBidi" w:hAnsiTheme="majorBidi" w:cstheme="majorBidi"/>
        </w:rPr>
        <w:fldChar w:fldCharType="end"/>
      </w:r>
      <w:r w:rsidRPr="00073D80">
        <w:rPr>
          <w:rFonts w:asciiTheme="majorBidi" w:hAnsiTheme="majorBidi" w:cstheme="majorBidi"/>
        </w:rPr>
        <w:t xml:space="preserve"> Machine learning techniques are useful to identify microbial biomarkers.</w:t>
      </w:r>
      <w:r w:rsidR="00AC4A74"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&lt;EndNote&gt;&lt;Cite&gt;&lt;Author&gt;Pasolli&lt;/Author&gt;&lt;Year&gt;2016&lt;/Year&gt;&lt;RecNum&gt;9&lt;/RecNum&gt;&lt;DisplayText&gt;(Pasolli et al., 2016)&lt;/DisplayText&gt;&lt;record&gt;&lt;rec-number&gt;9&lt;/rec-number&gt;&lt;foreign-keys&gt;&lt;key app="EN" db-id="0dvd0rz5rzrer3e00eqxzesmpp2fxa29efra" timestamp="1784461359"&gt;9&lt;/key&gt;&lt;/foreign-keys&gt;&lt;ref-type name="Journal Article"&gt;17&lt;/ref-type&gt;&lt;contributors&gt;&lt;authors&gt;&lt;author&gt;Pasolli, Edoardo&lt;/author&gt;&lt;author&gt;Truong, Duy Tin&lt;/author&gt;&lt;author&gt;Malik, Faizan&lt;/author&gt;&lt;author&gt;Waldron, Levi&lt;/author&gt;&lt;author&gt;Segata, Nicola&lt;/author&gt;&lt;/authors&gt;&lt;/contributors&gt;&lt;titles&gt;&lt;title&gt;Machine learning meta-analysis of large metagenomic datasets: tools and biological insights&lt;/title&gt;&lt;secondary-title&gt;PLoS computational biology&lt;/secondary-title&gt;&lt;/titles&gt;&lt;periodical&gt;&lt;full-title&gt;PLoS computational biology&lt;/full-title&gt;&lt;/periodical&gt;&lt;pages&gt;e1004977&lt;/pages&gt;&lt;volume&gt;12&lt;/volume&gt;&lt;number&gt;7&lt;/number&gt;&lt;dates&gt;&lt;year&gt;2016&lt;/year&gt;&lt;/dates&gt;&lt;isbn&gt;1553-734X&lt;/isbn&gt;&lt;urls&gt;&lt;/urls&gt;&lt;/record&gt;&lt;/Cite&gt;&lt;/EndNote&gt;</w:instrText>
      </w:r>
      <w:r w:rsidR="00AC4A74"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Pasolli</w:t>
      </w:r>
      <w:proofErr w:type="spellEnd"/>
      <w:r w:rsidR="00F54BF0" w:rsidRPr="00073D80">
        <w:rPr>
          <w:rFonts w:asciiTheme="majorBidi" w:hAnsiTheme="majorBidi" w:cstheme="majorBidi"/>
          <w:noProof/>
        </w:rPr>
        <w:t xml:space="preserve"> et al., 2016)</w:t>
      </w:r>
      <w:r w:rsidR="00AC4A74" w:rsidRPr="00073D80">
        <w:rPr>
          <w:rFonts w:asciiTheme="majorBidi" w:hAnsiTheme="majorBidi" w:cstheme="majorBidi"/>
        </w:rPr>
        <w:fldChar w:fldCharType="end"/>
      </w:r>
    </w:p>
    <w:p w14:paraId="1649FC49" w14:textId="77777777" w:rsidR="00D071EE" w:rsidRPr="00073D80" w:rsidRDefault="00546307" w:rsidP="00981481">
      <w:pPr>
        <w:spacing w:after="0" w:line="393" w:lineRule="auto"/>
        <w:ind w:left="0" w:firstLine="0"/>
        <w:rPr>
          <w:rFonts w:asciiTheme="majorBidi" w:hAnsiTheme="majorBidi" w:cstheme="majorBidi"/>
        </w:rPr>
      </w:pPr>
      <w:r w:rsidRPr="00073D80">
        <w:rPr>
          <w:rFonts w:asciiTheme="majorBidi" w:hAnsiTheme="majorBidi" w:cstheme="majorBidi"/>
        </w:rPr>
        <w:t xml:space="preserve">   </w:t>
      </w:r>
      <w:r w:rsidR="00D530E5" w:rsidRPr="00073D80">
        <w:rPr>
          <w:rFonts w:asciiTheme="majorBidi" w:hAnsiTheme="majorBidi" w:cstheme="majorBidi"/>
        </w:rPr>
        <w:t>Core microbiome contains those microorganisms that are constantly associated with the host.</w:t>
      </w:r>
      <w:r w:rsidR="00AC4A74"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&lt;EndNote&gt;&lt;Cite&gt;&lt;Author&gt;Shade&lt;/Author&gt;&lt;Year&gt;2012&lt;/Year&gt;&lt;RecNum&gt;6&lt;/RecNum&gt;&lt;DisplayText&gt;(Shade &amp;amp; Handelsman, 2012)&lt;/DisplayText&gt;&lt;record&gt;&lt;rec-number&gt;6&lt;/rec-number&gt;&lt;foreign-keys&gt;&lt;key app="EN" db-id="0dvd0rz5rzrer3e00eqxzesmpp2fxa29efra" timestamp="1784461216"&gt;6&lt;/key&gt;&lt;/foreign-keys&gt;&lt;ref-type name="Journal Article"&gt;17&lt;/ref-type&gt;&lt;contributors&gt;&lt;authors&gt;&lt;author&gt;Shade, Ashley&lt;/author&gt;&lt;author&gt;Handelsman, Jo&lt;/author&gt;&lt;/authors&gt;&lt;/contributors&gt;&lt;titles&gt;&lt;title&gt;Beyond the Venn diagram: the hunt for a core microbiome&lt;/title&gt;&lt;secondary-title&gt;Environmental microbiology&lt;/secondary-title&gt;&lt;/titles&gt;&lt;periodical&gt;&lt;full-title&gt;Environmental microbiology&lt;/full-title&gt;&lt;/periodical&gt;&lt;pages&gt;4-12&lt;/pages&gt;&lt;volume&gt;14&lt;/volume&gt;&lt;number&gt;1&lt;/number&gt;&lt;dates&gt;&lt;year&gt;2012&lt;/year&gt;&lt;/dates&gt;&lt;isbn&gt;1462-2912&lt;/isbn&gt;&lt;urls&gt;&lt;/urls&gt;&lt;/record&gt;&lt;/Cite&gt;&lt;/EndNote&gt;</w:instrText>
      </w:r>
      <w:r w:rsidR="00AC4A74" w:rsidRPr="00073D80">
        <w:rPr>
          <w:rFonts w:asciiTheme="majorBidi" w:hAnsiTheme="majorBidi" w:cstheme="majorBidi"/>
        </w:rPr>
        <w:fldChar w:fldCharType="separate"/>
      </w:r>
      <w:r w:rsidR="00F54BF0" w:rsidRPr="00073D80">
        <w:rPr>
          <w:rFonts w:asciiTheme="majorBidi" w:hAnsiTheme="majorBidi" w:cstheme="majorBidi"/>
          <w:noProof/>
        </w:rPr>
        <w:t>(Shade &amp; Handelsman, 2012)</w:t>
      </w:r>
      <w:r w:rsidR="00AC4A74" w:rsidRPr="00073D80">
        <w:rPr>
          <w:rFonts w:asciiTheme="majorBidi" w:hAnsiTheme="majorBidi" w:cstheme="majorBidi"/>
        </w:rPr>
        <w:fldChar w:fldCharType="end"/>
      </w:r>
      <w:r w:rsidR="00D530E5" w:rsidRPr="00073D80">
        <w:rPr>
          <w:rFonts w:asciiTheme="majorBidi" w:hAnsiTheme="majorBidi" w:cstheme="majorBidi"/>
        </w:rPr>
        <w:t xml:space="preserve"> To develop agricultural interventions based on microbiomes, it is necessary to find core microorganisms.</w:t>
      </w:r>
      <w:r w:rsidR="00AC4A74"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&lt;EndNote&gt;&lt;Cite&gt;&lt;Author&gt;Lundberg&lt;/Author&gt;&lt;Year&gt;2012&lt;/Year&gt;&lt;RecNum&gt;13&lt;/RecNum&gt;&lt;DisplayText&gt;(Lundberg et al., 2012)&lt;/DisplayText&gt;&lt;record&gt;&lt;rec-number&gt;13&lt;/rec-number&gt;&lt;foreign-keys&gt;&lt;key app="EN" db-id="0dvd0rz5rzrer3e00eqxzesmpp2fxa29efra" timestamp="1784618390"&gt;13&lt;/key&gt;&lt;/foreign-keys&gt;&lt;ref-type name="Journal Article"&gt;17&lt;/ref-type&gt;&lt;contributors&gt;&lt;authors&gt;&lt;author&gt;Lundberg, Derek S&lt;/author&gt;&lt;author&gt;Lebeis, Sarah L&lt;/author&gt;&lt;author&gt;Paredes, Sur Herrera&lt;/author&gt;&lt;author&gt;Yourstone, Scott&lt;/author&gt;&lt;author&gt;Gehring, Jase&lt;/author&gt;&lt;author&gt;Malfatti, Stephanie&lt;/author&gt;&lt;author&gt;Tremblay, Julien&lt;/author&gt;&lt;author&gt;Engelbrektson, Anna&lt;/author&gt;&lt;author&gt;Kunin, Victor&lt;/author&gt;&lt;author&gt;Rio, Tijana Glavina del&lt;/author&gt;&lt;/authors&gt;&lt;/contributors&gt;&lt;titles&gt;&lt;title&gt;Defining the core Arabidopsis thaliana root microbiome&lt;/title&gt;&lt;secondary-title&gt;Nature&lt;/secondary-title&gt;&lt;/titles&gt;&lt;periodical&gt;&lt;full-title&gt;Nature&lt;/full-title&gt;&lt;/periodical&gt;&lt;pages&gt;86-90&lt;/pages&gt;&lt;volume&gt;488&lt;/volume&gt;&lt;number&gt;7409&lt;/number&gt;&lt;dates&gt;&lt;year&gt;2012&lt;/year&gt;&lt;/dates&gt;&lt;isbn&gt;0028-0836&lt;/isbn&gt;&lt;urls&gt;&lt;/urls&gt;&lt;/record&gt;&lt;/Cite&gt;&lt;/EndNote&gt;</w:instrText>
      </w:r>
      <w:r w:rsidR="00AC4A74" w:rsidRPr="00073D80">
        <w:rPr>
          <w:rFonts w:asciiTheme="majorBidi" w:hAnsiTheme="majorBidi" w:cstheme="majorBidi"/>
        </w:rPr>
        <w:fldChar w:fldCharType="separate"/>
      </w:r>
      <w:r w:rsidR="00F54BF0" w:rsidRPr="00073D80">
        <w:rPr>
          <w:rFonts w:asciiTheme="majorBidi" w:hAnsiTheme="majorBidi" w:cstheme="majorBidi"/>
          <w:noProof/>
        </w:rPr>
        <w:t>(Lundberg et al., 2012)</w:t>
      </w:r>
      <w:r w:rsidR="00AC4A74" w:rsidRPr="00073D80">
        <w:rPr>
          <w:rFonts w:asciiTheme="majorBidi" w:hAnsiTheme="majorBidi" w:cstheme="majorBidi"/>
        </w:rPr>
        <w:fldChar w:fldCharType="end"/>
      </w:r>
    </w:p>
    <w:p w14:paraId="2F604C52" w14:textId="77777777" w:rsidR="00D071EE" w:rsidRPr="00073D80" w:rsidRDefault="00D530E5" w:rsidP="00981481">
      <w:pPr>
        <w:spacing w:after="665"/>
        <w:ind w:left="-15" w:firstLine="351"/>
        <w:rPr>
          <w:rFonts w:asciiTheme="majorBidi" w:hAnsiTheme="majorBidi" w:cstheme="majorBidi"/>
        </w:rPr>
      </w:pPr>
      <w:r w:rsidRPr="00073D80">
        <w:rPr>
          <w:rFonts w:asciiTheme="majorBidi" w:hAnsiTheme="majorBidi" w:cstheme="majorBidi"/>
        </w:rPr>
        <w:t>The goal of this study is to characterize the canola rhizosphere microbiome using a huge dataset (8,701 samples). The specific aims are to assess the diversity patterns, identify the core microbiome, build a Random Forest classifier, and to identify ASVs which affect the performance of the classifier.</w:t>
      </w:r>
    </w:p>
    <w:p w14:paraId="1C5CAA6D" w14:textId="77777777" w:rsidR="00D071EE" w:rsidRPr="00073D80" w:rsidRDefault="00D530E5" w:rsidP="00981481">
      <w:pPr>
        <w:pStyle w:val="Heading1"/>
        <w:spacing w:after="435"/>
        <w:ind w:left="501" w:hanging="516"/>
        <w:jc w:val="both"/>
        <w:rPr>
          <w:rFonts w:asciiTheme="majorBidi" w:hAnsiTheme="majorBidi" w:cstheme="majorBidi"/>
        </w:rPr>
      </w:pPr>
      <w:bookmarkStart w:id="1" w:name="_Toc8568"/>
      <w:r w:rsidRPr="00073D80">
        <w:rPr>
          <w:rFonts w:asciiTheme="majorBidi" w:hAnsiTheme="majorBidi" w:cstheme="majorBidi"/>
        </w:rPr>
        <w:t>MATERIALS AND METHODS</w:t>
      </w:r>
      <w:bookmarkEnd w:id="1"/>
    </w:p>
    <w:p w14:paraId="2A02D9C3" w14:textId="77777777" w:rsidR="00D071EE" w:rsidRPr="00073D80" w:rsidRDefault="00D530E5" w:rsidP="00981481">
      <w:pPr>
        <w:pStyle w:val="Heading2"/>
        <w:ind w:left="631" w:hanging="646"/>
        <w:jc w:val="both"/>
        <w:rPr>
          <w:rFonts w:asciiTheme="majorBidi" w:hAnsiTheme="majorBidi" w:cstheme="majorBidi"/>
        </w:rPr>
      </w:pPr>
      <w:bookmarkStart w:id="2" w:name="_Toc8569"/>
      <w:r w:rsidRPr="00073D80">
        <w:rPr>
          <w:rFonts w:asciiTheme="majorBidi" w:hAnsiTheme="majorBidi" w:cstheme="majorBidi"/>
        </w:rPr>
        <w:t>Data Collection</w:t>
      </w:r>
      <w:bookmarkEnd w:id="2"/>
    </w:p>
    <w:p w14:paraId="4A68D03A" w14:textId="77480446" w:rsidR="00D071EE" w:rsidRPr="00073D80" w:rsidRDefault="008649B6" w:rsidP="00981481">
      <w:pPr>
        <w:spacing w:after="499"/>
        <w:ind w:left="-5"/>
        <w:rPr>
          <w:rFonts w:asciiTheme="majorBidi" w:hAnsiTheme="majorBidi" w:cstheme="majorBidi"/>
        </w:rPr>
      </w:pPr>
      <w:r>
        <w:rPr>
          <w:rFonts w:asciiTheme="majorBidi" w:hAnsiTheme="majorBidi" w:cstheme="majorBidi"/>
        </w:rPr>
        <w:t xml:space="preserve">The 16S </w:t>
      </w:r>
      <w:proofErr w:type="spellStart"/>
      <w:r>
        <w:rPr>
          <w:rFonts w:asciiTheme="majorBidi" w:hAnsiTheme="majorBidi" w:cstheme="majorBidi"/>
        </w:rPr>
        <w:t>rRNA</w:t>
      </w:r>
      <w:proofErr w:type="spellEnd"/>
      <w:r>
        <w:rPr>
          <w:rFonts w:asciiTheme="majorBidi" w:hAnsiTheme="majorBidi" w:cstheme="majorBidi"/>
        </w:rPr>
        <w:t xml:space="preserve"> </w:t>
      </w:r>
      <w:proofErr w:type="spellStart"/>
      <w:r>
        <w:rPr>
          <w:rFonts w:asciiTheme="majorBidi" w:hAnsiTheme="majorBidi" w:cstheme="majorBidi"/>
        </w:rPr>
        <w:t>amplicon</w:t>
      </w:r>
      <w:proofErr w:type="spellEnd"/>
      <w:r>
        <w:rPr>
          <w:rFonts w:asciiTheme="majorBidi" w:hAnsiTheme="majorBidi" w:cstheme="majorBidi"/>
        </w:rPr>
        <w:t xml:space="preserve"> sequencing dataset used in this analysis was obtained from a freely available canola (Brassica </w:t>
      </w:r>
      <w:proofErr w:type="spellStart"/>
      <w:r>
        <w:rPr>
          <w:rFonts w:asciiTheme="majorBidi" w:hAnsiTheme="majorBidi" w:cstheme="majorBidi"/>
        </w:rPr>
        <w:t>napus</w:t>
      </w:r>
      <w:proofErr w:type="spellEnd"/>
      <w:r>
        <w:rPr>
          <w:rFonts w:asciiTheme="majorBidi" w:hAnsiTheme="majorBidi" w:cstheme="majorBidi"/>
        </w:rPr>
        <w:t xml:space="preserve">) rhizosphere microbiome database available at the </w:t>
      </w:r>
      <w:proofErr w:type="spellStart"/>
      <w:r>
        <w:rPr>
          <w:rFonts w:asciiTheme="majorBidi" w:hAnsiTheme="majorBidi" w:cstheme="majorBidi"/>
        </w:rPr>
        <w:t>Zenodo</w:t>
      </w:r>
      <w:proofErr w:type="spellEnd"/>
      <w:r>
        <w:rPr>
          <w:rFonts w:asciiTheme="majorBidi" w:hAnsiTheme="majorBidi" w:cstheme="majorBidi"/>
        </w:rPr>
        <w:t xml:space="preserve"> website. The dataset had a total number of 8,701 samples with 2,663 ASVs. The abundance table of ASVs was used as the main dataset for all analyses.</w:t>
      </w:r>
    </w:p>
    <w:p w14:paraId="3209185D" w14:textId="77777777" w:rsidR="00D071EE" w:rsidRPr="00073D80" w:rsidRDefault="00D530E5" w:rsidP="00981481">
      <w:pPr>
        <w:pStyle w:val="Heading2"/>
        <w:ind w:left="631" w:hanging="646"/>
        <w:jc w:val="both"/>
        <w:rPr>
          <w:rFonts w:asciiTheme="majorBidi" w:hAnsiTheme="majorBidi" w:cstheme="majorBidi"/>
        </w:rPr>
      </w:pPr>
      <w:bookmarkStart w:id="3" w:name="_Toc8570"/>
      <w:r w:rsidRPr="00073D80">
        <w:rPr>
          <w:rFonts w:asciiTheme="majorBidi" w:hAnsiTheme="majorBidi" w:cstheme="majorBidi"/>
        </w:rPr>
        <w:t>Data Preprocessing</w:t>
      </w:r>
      <w:bookmarkEnd w:id="3"/>
    </w:p>
    <w:p w14:paraId="21F872B7" w14:textId="34860FEF" w:rsidR="00D071EE" w:rsidRPr="00073D80" w:rsidRDefault="009F2839" w:rsidP="00981481">
      <w:pPr>
        <w:spacing w:after="499"/>
        <w:ind w:left="-5"/>
        <w:rPr>
          <w:rFonts w:asciiTheme="majorBidi" w:hAnsiTheme="majorBidi" w:cstheme="majorBidi"/>
        </w:rPr>
      </w:pPr>
      <w:r w:rsidRPr="009F2839">
        <w:rPr>
          <w:rFonts w:asciiTheme="majorBidi" w:hAnsiTheme="majorBidi" w:cstheme="majorBidi"/>
        </w:rPr>
        <w:t>ASV abundance data was then imported to Python for preprocessing. Samples that have zero abundance were dropped from the dataset. In cases where there were missing values, these were filled in with zeros. Species richness was estimated based on the total count of ASVs observed in each sample, while relative abundance was estimated by taking the quotient of each ASV count by its total abundance. Preprocessed abundance data was used for diversity analysis, community composition analysis, core microbiome estimation, and machine learning.</w:t>
      </w:r>
      <w:r w:rsidR="0001495B">
        <w:rPr>
          <w:rFonts w:asciiTheme="majorBidi" w:hAnsiTheme="majorBidi" w:cstheme="majorBidi"/>
        </w:rPr>
        <w:t xml:space="preserve"> (AUC).</w:t>
      </w:r>
      <w:r w:rsidR="00D530E5" w:rsidRPr="00073D80">
        <w:rPr>
          <w:rFonts w:asciiTheme="majorBidi" w:hAnsiTheme="majorBidi" w:cstheme="majorBidi"/>
        </w:rPr>
        <w:t xml:space="preserve"> </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&lt;EndNote&gt;&lt;Cite&gt;&lt;Author&gt;McMurdie&lt;/Author&gt;&lt;Year&gt;2014&lt;/Year&gt;&lt;RecNum&gt;17&lt;/RecNum&gt;&lt;DisplayText&gt;(McMurdie &amp;amp; Holmes, 2014)&lt;/DisplayText&gt;&lt;record&gt;&lt;rec-number&gt;17&lt;/rec-number&gt;&lt;foreign-keys&gt;&lt;key app="EN" db-id="0dvd0rz5rzrer3e00eqxzesmpp2fxa29efra" timestamp="1784619307"&gt;17&lt;/key&gt;&lt;/foreign-keys&gt;&lt;ref-type name="Journal Article"&gt;17&lt;/ref-type&gt;&lt;contributors&gt;&lt;authors&gt;&lt;author&gt;McMurdie, Paul J&lt;/author&gt;&lt;author&gt;Holmes, Susan&lt;/author&gt;&lt;/authors&gt;&lt;/contributors&gt;&lt;titles&gt;&lt;title&gt;Waste not, want not: why rarefying microbiome data is inadmissible&lt;/title&gt;&lt;secondary-title&gt;PLoS computational biology&lt;/secondary-title&gt;&lt;/titles&gt;&lt;periodical&gt;&lt;full-title&gt;PLoS computational biology&lt;/full-title&gt;&lt;/periodical&gt;&lt;pages&gt;e1003531&lt;/pages&gt;&lt;volume&gt;10&lt;/volume&gt;&lt;number&gt;4&lt;/number&gt;&lt;dates&gt;&lt;year&gt;2014&lt;/year&gt;&lt;/dates&gt;&lt;isbn&gt;1553-734X&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(McMurdie &amp; Holmes, 2014)</w:t>
      </w:r>
      <w:r w:rsidR="00B60191" w:rsidRPr="00073D80">
        <w:rPr>
          <w:rFonts w:asciiTheme="majorBidi" w:hAnsiTheme="majorBidi" w:cstheme="majorBidi"/>
        </w:rPr>
        <w:fldChar w:fldCharType="end"/>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&lt;EndNote&gt;&lt;Cite&gt;&lt;Author&gt;McKinney&lt;/Author&gt;&lt;Year&gt;2010&lt;/Year&gt;&lt;RecNum&gt;18&lt;/RecNum&gt;&lt;DisplayText&gt;(McKinney, 2010)&lt;/DisplayText&gt;&lt;record&gt;&lt;rec-number&gt;18&lt;/rec-number&gt;&lt;foreign-keys&gt;&lt;key app="EN" db-id="0dvd0rz5rzrer3e00eqxzesmpp2fxa29efra" timestamp="1784619338"&gt;18&lt;/key&gt;&lt;/foreign-keys&gt;&lt;ref-type name="Journal Article"&gt;17&lt;/ref-type&gt;&lt;contributors&gt;&lt;authors&gt;&lt;author&gt;McKinney, Wes&lt;/author&gt;&lt;/authors&gt;&lt;/contributors&gt;&lt;titles&gt;&lt;title&gt;Data structures for statistical computing in Python&lt;/title&gt;&lt;secondary-title&gt;scipy&lt;/secondary-title&gt;&lt;/titles&gt;&lt;periodical&gt;&lt;full-title&gt;scipy&lt;/full-title&gt;&lt;/periodical&gt;&lt;pages&gt;51-56&lt;/pages&gt;&lt;volume&gt;445&lt;/volume&gt;&lt;number&gt;1&lt;/number&gt;&lt;dates&gt;&lt;year&gt;2010&lt;/year&gt;&lt;/dates&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(McKinney, 2010)</w:t>
      </w:r>
      <w:r w:rsidR="00B60191" w:rsidRPr="00073D80">
        <w:rPr>
          <w:rFonts w:asciiTheme="majorBidi" w:hAnsiTheme="majorBidi" w:cstheme="majorBidi"/>
        </w:rPr>
        <w:fldChar w:fldCharType="end"/>
      </w:r>
    </w:p>
    <w:p w14:paraId="5355A288" w14:textId="77777777" w:rsidR="00D071EE" w:rsidRPr="00073D80" w:rsidRDefault="00D530E5" w:rsidP="00981481">
      <w:pPr>
        <w:pStyle w:val="Heading2"/>
        <w:ind w:left="631" w:hanging="646"/>
        <w:jc w:val="both"/>
        <w:rPr>
          <w:rFonts w:asciiTheme="majorBidi" w:hAnsiTheme="majorBidi" w:cstheme="majorBidi"/>
        </w:rPr>
      </w:pPr>
      <w:bookmarkStart w:id="4" w:name="_Toc8571"/>
      <w:r w:rsidRPr="00073D80">
        <w:rPr>
          <w:rFonts w:asciiTheme="majorBidi" w:hAnsiTheme="majorBidi" w:cstheme="majorBidi"/>
        </w:rPr>
        <w:lastRenderedPageBreak/>
        <w:t>Analysis of Diversity</w:t>
      </w:r>
      <w:bookmarkEnd w:id="4"/>
    </w:p>
    <w:p w14:paraId="6BDA6B5F" w14:textId="613FE353" w:rsidR="00D071EE" w:rsidRPr="00073D80" w:rsidRDefault="0060622F" w:rsidP="00981481">
      <w:pPr>
        <w:spacing w:after="0"/>
        <w:ind w:left="-5"/>
        <w:rPr>
          <w:rFonts w:asciiTheme="majorBidi" w:hAnsiTheme="majorBidi" w:cstheme="majorBidi"/>
        </w:rPr>
      </w:pPr>
      <w:r>
        <w:rPr>
          <w:rFonts w:asciiTheme="majorBidi" w:hAnsiTheme="majorBidi" w:cstheme="majorBidi"/>
        </w:rPr>
        <w:t>The indices used to calculate alpha diversity were species richness, Shannon diversity index, and Simpson diversity index.</w:t>
      </w:r>
      <w:r w:rsidR="00D530E5" w:rsidRPr="00073D80">
        <w:rPr>
          <w:rFonts w:asciiTheme="majorBidi" w:hAnsiTheme="majorBidi" w:cstheme="majorBidi"/>
        </w:rPr>
        <w:t>.</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&lt;EndNote&gt;&lt;Cite&gt;&lt;Author&gt;Shannon&lt;/Author&gt;&lt;Year&gt;1948&lt;/Year&gt;&lt;RecNum&gt;20&lt;/RecNum&gt;&lt;DisplayText&gt;(Shannon, 1948)&lt;/DisplayText&gt;&lt;record&gt;&lt;rec-number&gt;20&lt;/rec-number&gt;&lt;foreign-keys&gt;&lt;key app="EN" db-id="0dvd0rz5rzrer3e00eqxzesmpp2fxa29efra" timestamp="1784619462"&gt;20&lt;/key&gt;&lt;/foreign-keys&gt;&lt;ref-type name="Journal Article"&gt;17&lt;/ref-type&gt;&lt;contributors&gt;&lt;authors&gt;&lt;author&gt;Shannon, Claude Elwood&lt;/author&gt;&lt;/authors&gt;&lt;/contributors&gt;&lt;titles&gt;&lt;title&gt;A mathematical theory of communication&lt;/title&gt;&lt;secondary-title&gt;The Bell system technical journal&lt;/secondary-title&gt;&lt;/titles&gt;&lt;periodical&gt;&lt;full-title&gt;The Bell system technical journal&lt;/full-title&gt;&lt;/periodical&gt;&lt;pages&gt;379-423&lt;/pages&gt;&lt;volume&gt;27&lt;/volume&gt;&lt;number&gt;3&lt;/number&gt;&lt;dates&gt;&lt;year&gt;1948&lt;/year&gt;&lt;/dates&gt;&lt;isbn&gt;0005-8580&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(Shannon, 1948)</w:t>
      </w:r>
      <w:r w:rsidR="00B60191" w:rsidRPr="00073D80">
        <w:rPr>
          <w:rFonts w:asciiTheme="majorBidi" w:hAnsiTheme="majorBidi" w:cstheme="majorBidi"/>
        </w:rPr>
        <w:fldChar w:fldCharType="end"/>
      </w:r>
      <w:r w:rsidR="00B60191" w:rsidRPr="00073D80">
        <w:rPr>
          <w:rFonts w:asciiTheme="majorBidi" w:hAnsiTheme="majorBidi" w:cstheme="majorBidi"/>
        </w:rPr>
        <w:t xml:space="preserve"> </w:t>
      </w:r>
      <w:r w:rsidR="0015107D">
        <w:rPr>
          <w:rFonts w:asciiTheme="majorBidi" w:hAnsiTheme="majorBidi" w:cstheme="majorBidi"/>
        </w:rPr>
        <w:t>.</w:t>
      </w:r>
      <w:r w:rsidR="007E24B9">
        <w:rPr>
          <w:rFonts w:asciiTheme="majorBidi" w:hAnsiTheme="majorBidi" w:cstheme="majorBidi"/>
        </w:rPr>
        <w:t xml:space="preserve">The species richness was calculated by counting the number of ASVs in each sample, while the Shannon and Simpson diversity indices were calculated based on the relative abundance of ASVs. In order to determine the community composition, the mean relative abundance of each ASV was determined, and the top twenty ASVs were listed. Graphs showing alpha diversity, community composition, and core microbiome were prepared using </w:t>
      </w:r>
      <w:proofErr w:type="spellStart"/>
      <w:r w:rsidR="007E24B9">
        <w:rPr>
          <w:rFonts w:asciiTheme="majorBidi" w:hAnsiTheme="majorBidi" w:cstheme="majorBidi"/>
        </w:rPr>
        <w:t>matplotlib</w:t>
      </w:r>
      <w:proofErr w:type="spellEnd"/>
      <w:r w:rsidR="007E24B9">
        <w:rPr>
          <w:rFonts w:asciiTheme="majorBidi" w:hAnsiTheme="majorBidi" w:cstheme="majorBidi"/>
        </w:rPr>
        <w:t xml:space="preserve"> library</w:t>
      </w:r>
      <w:r w:rsidR="00D530E5" w:rsidRPr="00073D80">
        <w:rPr>
          <w:rFonts w:asciiTheme="majorBidi" w:hAnsiTheme="majorBidi" w:cstheme="majorBidi"/>
        </w:rPr>
        <w:t>.</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&lt;EndNote&gt;&lt;Cite&gt;&lt;Author&gt;Waskom&lt;/Author&gt;&lt;Year&gt;2021&lt;/Year&gt;&lt;RecNum&gt;23&lt;/RecNum&gt;&lt;DisplayText&gt;(Waskom, 2021)&lt;/DisplayText&gt;&lt;record&gt;&lt;rec-number&gt;23&lt;/rec-number&gt;&lt;foreign-keys&gt;&lt;key app="EN" db-id="0dvd0rz5rzrer3e00eqxzesmpp2fxa29efra" timestamp="1784619754"&gt;23&lt;/key&gt;&lt;/foreign-keys&gt;&lt;ref-type name="Journal Article"&gt;17&lt;/ref-type&gt;&lt;contributors&gt;&lt;authors&gt;&lt;author&gt;Waskom, Michael L&lt;/author&gt;&lt;/authors&gt;&lt;/contributors&gt;&lt;titles&gt;&lt;title&gt;Seaborn: statistical data visualization&lt;/title&gt;&lt;secondary-title&gt;Journal of open source software&lt;/secondary-title&gt;&lt;/titles&gt;&lt;periodical&gt;&lt;full-title&gt;Journal of open source software&lt;/full-title&gt;&lt;/periodical&gt;&lt;pages&gt;3021&lt;/pages&gt;&lt;volume&gt;6&lt;/volume&gt;&lt;number&gt;60&lt;/number&gt;&lt;dates&gt;&lt;year&gt;2021&lt;/year&gt;&lt;/dates&gt;&lt;isbn&gt;2475-9066&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(Waskom, 2021)</w:t>
      </w:r>
      <w:r w:rsidR="00B60191" w:rsidRPr="00073D80">
        <w:rPr>
          <w:rFonts w:asciiTheme="majorBidi" w:hAnsiTheme="majorBidi" w:cstheme="majorBidi"/>
        </w:rPr>
        <w:fldChar w:fldCharType="end"/>
      </w:r>
    </w:p>
    <w:p w14:paraId="355617E5" w14:textId="77777777" w:rsidR="00D071EE" w:rsidRPr="00073D80" w:rsidRDefault="00D530E5" w:rsidP="00981481">
      <w:pPr>
        <w:pStyle w:val="Heading2"/>
        <w:ind w:left="631" w:hanging="646"/>
        <w:jc w:val="both"/>
        <w:rPr>
          <w:rFonts w:asciiTheme="majorBidi" w:hAnsiTheme="majorBidi" w:cstheme="majorBidi"/>
        </w:rPr>
      </w:pPr>
      <w:bookmarkStart w:id="5" w:name="_Toc8572"/>
      <w:r w:rsidRPr="00073D80">
        <w:rPr>
          <w:rFonts w:asciiTheme="majorBidi" w:hAnsiTheme="majorBidi" w:cstheme="majorBidi"/>
        </w:rPr>
        <w:t>Identification of Core Microbiome</w:t>
      </w:r>
      <w:bookmarkEnd w:id="5"/>
    </w:p>
    <w:p w14:paraId="42DF73C0" w14:textId="2AC1B7A1" w:rsidR="00D071EE" w:rsidRPr="00043E85" w:rsidRDefault="000F3626" w:rsidP="00981481">
      <w:r>
        <w:t>The abundance of each ASV was quantified by determining its presence among samples and expressing this information as the percentage of samples that contain the ASV</w:t>
      </w:r>
      <w:r w:rsidR="00D530E5" w:rsidRPr="00073D80">
        <w:rPr>
          <w:rFonts w:asciiTheme="majorBidi" w:hAnsiTheme="majorBidi" w:cstheme="majorBidi"/>
        </w:rPr>
        <w:t>.</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&lt;EndNote&gt;&lt;Cite&gt;&lt;Author&gt;Neu&lt;/Author&gt;&lt;Year&gt;2021&lt;/Year&gt;&lt;RecNum&gt;26&lt;/RecNum&gt;&lt;DisplayText&gt;(Neu et al., 2021)&lt;/DisplayText&gt;&lt;record&gt;&lt;rec-number&gt;26&lt;/rec-number&gt;&lt;foreign-keys&gt;&lt;key app="EN" db-id="0dvd0rz5rzrer3e00eqxzesmpp2fxa29efra" timestamp="1784619867"&gt;26&lt;/key&gt;&lt;/foreign-keys&gt;&lt;ref-type name="Journal Article"&gt;17&lt;/ref-type&gt;&lt;contributors&gt;&lt;authors&gt;&lt;author&gt;Neu, Alexander T&lt;/author&gt;&lt;author&gt;Allen, Eric E&lt;/author&gt;&lt;author&gt;Roy, Kaustuv&lt;/author&gt;&lt;/authors&gt;&lt;/contributors&gt;&lt;titles&gt;&lt;title&gt;Defining and quantifying the core microbiome: challenges and prospects&lt;/title&gt;&lt;secondary-title&gt;Proceedings of the National Academy of Sciences&lt;/secondary-title&gt;&lt;/titles&gt;&lt;periodical&gt;&lt;full-title&gt;Proceedings of the National Academy of Sciences&lt;/full-title&gt;&lt;/periodical&gt;&lt;pages&gt;e2104429118&lt;/pages&gt;&lt;volume&gt;118&lt;/volume&gt;&lt;number&gt;51&lt;/number&gt;&lt;dates&gt;&lt;year&gt;2021&lt;/year&gt;&lt;/dates&gt;&lt;isbn&gt;0027-8424&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Neu</w:t>
      </w:r>
      <w:proofErr w:type="spellEnd"/>
      <w:r w:rsidR="00F54BF0" w:rsidRPr="00073D80">
        <w:rPr>
          <w:rFonts w:asciiTheme="majorBidi" w:hAnsiTheme="majorBidi" w:cstheme="majorBidi"/>
          <w:noProof/>
        </w:rPr>
        <w:t xml:space="preserve"> et al., 2021)</w:t>
      </w:r>
      <w:r w:rsidR="00B60191" w:rsidRPr="00073D80">
        <w:rPr>
          <w:rFonts w:asciiTheme="majorBidi" w:hAnsiTheme="majorBidi" w:cstheme="majorBidi"/>
        </w:rPr>
        <w:fldChar w:fldCharType="end"/>
      </w:r>
      <w:r w:rsidR="00D530E5" w:rsidRPr="00073D80">
        <w:rPr>
          <w:rFonts w:asciiTheme="majorBidi" w:hAnsiTheme="majorBidi" w:cstheme="majorBidi"/>
        </w:rPr>
        <w:t xml:space="preserve"> </w:t>
      </w:r>
      <w:r w:rsidR="006858B0">
        <w:t>The ASVs that were found in at least 10% of all samples were designated as core ASVs. The core ASVs were ordered based on their abundance values</w:t>
      </w:r>
    </w:p>
    <w:p w14:paraId="11685223" w14:textId="77777777" w:rsidR="00D071EE" w:rsidRPr="00073D80" w:rsidRDefault="00D530E5" w:rsidP="00981481">
      <w:pPr>
        <w:pStyle w:val="Heading2"/>
        <w:ind w:left="631" w:hanging="646"/>
        <w:jc w:val="both"/>
        <w:rPr>
          <w:rFonts w:asciiTheme="majorBidi" w:hAnsiTheme="majorBidi" w:cstheme="majorBidi"/>
        </w:rPr>
      </w:pPr>
      <w:bookmarkStart w:id="6" w:name="_Toc8573"/>
      <w:r w:rsidRPr="00073D80">
        <w:rPr>
          <w:rFonts w:asciiTheme="majorBidi" w:hAnsiTheme="majorBidi" w:cstheme="majorBidi"/>
        </w:rPr>
        <w:t>Machine Learning Model</w:t>
      </w:r>
      <w:bookmarkEnd w:id="6"/>
    </w:p>
    <w:p w14:paraId="6A23C3D5" w14:textId="1E441054" w:rsidR="00D071EE" w:rsidRPr="00073D80" w:rsidRDefault="0044733D" w:rsidP="00981481">
      <w:pPr>
        <w:spacing w:after="499"/>
        <w:ind w:left="-5"/>
        <w:rPr>
          <w:rFonts w:asciiTheme="majorBidi" w:hAnsiTheme="majorBidi" w:cstheme="majorBidi"/>
        </w:rPr>
      </w:pPr>
      <w:r w:rsidRPr="0044733D">
        <w:rPr>
          <w:rFonts w:asciiTheme="majorBidi" w:hAnsiTheme="majorBidi" w:cstheme="majorBidi"/>
        </w:rPr>
        <w:t xml:space="preserve">Microbiome health index was determined by summing the normalized richness score and the average relative abundance of the top 20 abundant ASVs. The samples were divided into Healthy and Diseased classes according to the median value of the health index. Random Forest classifier was built using the Python library </w:t>
      </w:r>
      <w:proofErr w:type="spellStart"/>
      <w:r w:rsidRPr="0044733D">
        <w:rPr>
          <w:rFonts w:asciiTheme="majorBidi" w:hAnsiTheme="majorBidi" w:cstheme="majorBidi"/>
        </w:rPr>
        <w:t>scikit</w:t>
      </w:r>
      <w:proofErr w:type="spellEnd"/>
      <w:r w:rsidRPr="0044733D">
        <w:rPr>
          <w:rFonts w:asciiTheme="majorBidi" w:hAnsiTheme="majorBidi" w:cstheme="majorBidi"/>
        </w:rPr>
        <w:t>-learn using 80 percent of samples for training and the rest 20 percent for validation of the model</w:t>
      </w:r>
      <w:r w:rsidR="00D530E5" w:rsidRPr="00073D80">
        <w:rPr>
          <w:rFonts w:asciiTheme="majorBidi" w:hAnsiTheme="majorBidi" w:cstheme="majorBidi"/>
        </w:rPr>
        <w:t>.</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&lt;EndNote&gt;&lt;Cite&gt;&lt;Author&gt;Pedregosa&lt;/Author&gt;&lt;Year&gt;2011&lt;/Year&gt;&lt;RecNum&gt;24&lt;/RecNum&gt;&lt;DisplayText&gt;(Pedregosa et al., 2011)&lt;/DisplayText&gt;&lt;record&gt;&lt;rec-number&gt;24&lt;/rec-number&gt;&lt;foreign-keys&gt;&lt;key app="EN" db-id="0dvd0rz5rzrer3e00eqxzesmpp2fxa29efra" timestamp="1784619794"&gt;24&lt;/key&gt;&lt;/foreign-keys&gt;&lt;ref-type name="Journal Article"&gt;17&lt;/ref-type&gt;&lt;contributors&gt;&lt;authors&gt;&lt;author&gt;Pedregosa, Fabian&lt;/author&gt;&lt;author&gt;Varoquaux, Gaël&lt;/author&gt;&lt;author&gt;Gramfort, Alexandre&lt;/author&gt;&lt;author&gt;Michel, Vincent&lt;/author&gt;&lt;author&gt;Thirion, Bertrand&lt;/author&gt;&lt;author&gt;Grisel, Olivier&lt;/author&gt;&lt;author&gt;Blondel, Mathieu&lt;/author&gt;&lt;author&gt;Prettenhofer, Peter&lt;/author&gt;&lt;author&gt;Weiss, Ron&lt;/author&gt;&lt;author&gt;Dubourg, Vincent&lt;/author&gt;&lt;/authors&gt;&lt;/contributors&gt;&lt;titles&gt;&lt;title&gt;Scikit-learn: Machine learning in Python&lt;/title&gt;&lt;secondary-title&gt;the Journal of machine Learning research&lt;/secondary-title&gt;&lt;/titles&gt;&lt;periodical&gt;&lt;full-title&gt;the Journal of machine Learning research&lt;/full-title&gt;&lt;/periodical&gt;&lt;pages&gt;2825-2830&lt;/pages&gt;&lt;volume&gt;12&lt;/volume&gt;&lt;dates&gt;&lt;year&gt;2011&lt;/year&gt;&lt;/dates&gt;&lt;isbn&gt;1532-4435&lt;/isbn&gt;&lt;urls&gt;&lt;/urls&gt;&lt;/record&gt;&lt;/Cite&gt;&lt;/EndNote&gt;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Pedregosa</w:t>
      </w:r>
      <w:proofErr w:type="spellEnd"/>
      <w:r w:rsidR="00F54BF0" w:rsidRPr="00073D80">
        <w:rPr>
          <w:rFonts w:asciiTheme="majorBidi" w:hAnsiTheme="majorBidi" w:cstheme="majorBidi"/>
          <w:noProof/>
        </w:rPr>
        <w:t xml:space="preserve"> et al., 2011)</w:t>
      </w:r>
      <w:r w:rsidR="00B60191" w:rsidRPr="00073D80">
        <w:rPr>
          <w:rFonts w:asciiTheme="majorBidi" w:hAnsiTheme="majorBidi" w:cstheme="majorBidi"/>
        </w:rPr>
        <w:fldChar w:fldCharType="end"/>
      </w:r>
      <w:r w:rsidR="00D530E5" w:rsidRPr="00073D80">
        <w:rPr>
          <w:rFonts w:asciiTheme="majorBidi" w:hAnsiTheme="majorBidi" w:cstheme="majorBidi"/>
        </w:rPr>
        <w:t xml:space="preserve"> </w:t>
      </w:r>
      <w:r w:rsidR="00024E16" w:rsidRPr="00024E16">
        <w:rPr>
          <w:rFonts w:asciiTheme="majorBidi" w:hAnsiTheme="majorBidi" w:cstheme="majorBidi"/>
        </w:rPr>
        <w:t>The performance of the classifier was estimated through classification accuracy and area under receiver operating characteristic curve (AUC)</w:t>
      </w:r>
      <w:r w:rsidR="00D530E5" w:rsidRPr="00073D80">
        <w:rPr>
          <w:rFonts w:asciiTheme="majorBidi" w:hAnsiTheme="majorBidi" w:cstheme="majorBidi"/>
        </w:rPr>
        <w:t>.</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&lt;EndNote&gt;&lt;Cite&gt;&lt;Author&gt;Fawcett&lt;/Author&gt;&lt;Year&gt;2006&lt;/Year&gt;&lt;RecNum&gt;8&lt;/RecNum&gt;&lt;DisplayText&gt;(Fawcett, 2006)&lt;/DisplayText&gt;&lt;record&gt;&lt;rec-number&gt;8&lt;/rec-number&gt;&lt;foreign-keys&gt;&lt;key app="EN" db-id="0dvd0rz5rzrer3e00eqxzesmpp2fxa29efra" timestamp="1784461321"&gt;8&lt;/key&gt;&lt;/foreign-keys&gt;&lt;ref-type name="Journal Article"&gt;17&lt;/ref-type&gt;&lt;contributors&gt;&lt;authors&gt;&lt;author&gt;Fawcett, Tom&lt;/author&gt;&lt;/authors&gt;&lt;/contributors&gt;&lt;titles&gt;&lt;title&gt;An introduction to ROC analysis&lt;/title&gt;&lt;secondary-title&gt;Pattern recognition letters&lt;/secondary-title&gt;&lt;/titles&gt;&lt;periodical&gt;&lt;full-title&gt;Pattern recognition letters&lt;/full-title&gt;&lt;/periodical&gt;&lt;pages&gt;861-874&lt;/pages&gt;&lt;volume&gt;27&lt;/volume&gt;&lt;number&gt;8&lt;/number&gt;&lt;dates&gt;&lt;year&gt;2006&lt;/year&gt;&lt;/dates&gt;&lt;isbn&gt;0167-8655&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(Fawcett, 2006)</w:t>
      </w:r>
      <w:r w:rsidR="00B60191" w:rsidRPr="00073D80">
        <w:rPr>
          <w:rFonts w:asciiTheme="majorBidi" w:hAnsiTheme="majorBidi" w:cstheme="majorBidi"/>
        </w:rPr>
        <w:fldChar w:fldCharType="end"/>
      </w:r>
      <w:r w:rsidR="00D530E5" w:rsidRPr="00073D80">
        <w:rPr>
          <w:rFonts w:asciiTheme="majorBidi" w:hAnsiTheme="majorBidi" w:cstheme="majorBidi"/>
        </w:rPr>
        <w:t xml:space="preserve"> </w:t>
      </w:r>
      <w:proofErr w:type="spellStart"/>
      <w:r w:rsidR="00D530E5" w:rsidRPr="00073D80">
        <w:rPr>
          <w:rFonts w:asciiTheme="majorBidi" w:hAnsiTheme="majorBidi" w:cstheme="majorBidi"/>
        </w:rPr>
        <w:t>Hyperparameters</w:t>
      </w:r>
      <w:proofErr w:type="spellEnd"/>
      <w:r w:rsidR="00D530E5" w:rsidRPr="00073D80">
        <w:rPr>
          <w:rFonts w:asciiTheme="majorBidi" w:hAnsiTheme="majorBidi" w:cstheme="majorBidi"/>
        </w:rPr>
        <w:t xml:space="preserve"> optimization was conducted via 5-fold cross validation.</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&lt;EndNote&gt;&lt;Cite&gt;&lt;Author&gt;Bergstra&lt;/Author&gt;&lt;Year&gt;2012&lt;/Year&gt;&lt;RecNum&gt;28&lt;/RecNum&gt;&lt;DisplayText&gt;(Bergstra &amp;amp; Bengio, 2012)&lt;/DisplayText&gt;&lt;record&gt;&lt;rec-number&gt;28&lt;/rec-number&gt;&lt;foreign-keys&gt;&lt;key app="EN" db-id="0dvd0rz5rzrer3e00eqxzesmpp2fxa29efra" timestamp="1784619939"&gt;28&lt;/key&gt;&lt;/foreign-keys&gt;&lt;ref-type name="Journal Article"&gt;17&lt;/ref-type&gt;&lt;contributors&gt;&lt;authors&gt;&lt;author&gt;Bergstra, James&lt;/author&gt;&lt;author&gt;Bengio, Yoshua&lt;/author&gt;&lt;/authors&gt;&lt;/contributors&gt;&lt;titles&gt;&lt;title&gt;Random search for hyper-parameter optimization&lt;/title&gt;&lt;secondary-title&gt;Journal of machine learning research&lt;/secondary-title&gt;&lt;/titles&gt;&lt;periodical&gt;&lt;full-title&gt;Journal of machine learning research&lt;/full-title&gt;&lt;/periodical&gt;&lt;volume&gt;13&lt;/volume&gt;&lt;number&gt;2&lt;/number&gt;&lt;dates&gt;&lt;year&gt;2012&lt;/year&gt;&lt;/dates&gt;&lt;isbn&gt;1532-4435&lt;/isbn&gt;&lt;urls&gt;&lt;/urls&gt;&lt;/record&gt;&lt;/Cite&gt;&lt;/EndNote&gt;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Bergstra</w:t>
      </w:r>
      <w:proofErr w:type="spellEnd"/>
      <w:r w:rsidR="00F54BF0" w:rsidRPr="00073D80">
        <w:rPr>
          <w:rFonts w:asciiTheme="majorBidi" w:hAnsiTheme="majorBidi" w:cstheme="majorBidi"/>
          <w:noProof/>
        </w:rPr>
        <w:t xml:space="preserve"> &amp; Bengio, 2012)</w:t>
      </w:r>
      <w:r w:rsidR="00B60191" w:rsidRPr="00073D80">
        <w:rPr>
          <w:rFonts w:asciiTheme="majorBidi" w:hAnsiTheme="majorBidi" w:cstheme="majorBidi"/>
        </w:rPr>
        <w:fldChar w:fldCharType="end"/>
      </w:r>
      <w:r w:rsidR="00D530E5" w:rsidRPr="00073D80">
        <w:rPr>
          <w:rFonts w:asciiTheme="majorBidi" w:hAnsiTheme="majorBidi" w:cstheme="majorBidi"/>
        </w:rPr>
        <w:t xml:space="preserve"> Feature importance was analyzed.</w:t>
      </w:r>
    </w:p>
    <w:p w14:paraId="791CA847" w14:textId="77777777" w:rsidR="00D071EE" w:rsidRPr="00073D80" w:rsidRDefault="00D530E5" w:rsidP="00981481">
      <w:pPr>
        <w:pStyle w:val="Heading2"/>
        <w:spacing w:after="304"/>
        <w:ind w:left="631" w:hanging="646"/>
        <w:jc w:val="both"/>
        <w:rPr>
          <w:rFonts w:asciiTheme="majorBidi" w:hAnsiTheme="majorBidi" w:cstheme="majorBidi"/>
        </w:rPr>
      </w:pPr>
      <w:bookmarkStart w:id="7" w:name="_Toc8574"/>
      <w:r w:rsidRPr="00073D80">
        <w:rPr>
          <w:rFonts w:asciiTheme="majorBidi" w:hAnsiTheme="majorBidi" w:cstheme="majorBidi"/>
        </w:rPr>
        <w:t>Statistical Analysis</w:t>
      </w:r>
      <w:bookmarkEnd w:id="7"/>
    </w:p>
    <w:p w14:paraId="0CB12551" w14:textId="52EF6E77" w:rsidR="00D071EE" w:rsidRPr="00073D80" w:rsidRDefault="00D530E5" w:rsidP="00981481">
      <w:pPr>
        <w:tabs>
          <w:tab w:val="right" w:pos="9026"/>
        </w:tabs>
        <w:spacing w:after="169" w:line="259" w:lineRule="auto"/>
        <w:ind w:left="-15" w:firstLine="0"/>
        <w:rPr>
          <w:rFonts w:asciiTheme="majorBidi" w:hAnsiTheme="majorBidi" w:cstheme="majorBidi"/>
        </w:rPr>
      </w:pPr>
      <w:r w:rsidRPr="00073D80">
        <w:rPr>
          <w:rFonts w:asciiTheme="majorBidi" w:hAnsiTheme="majorBidi" w:cstheme="majorBidi"/>
        </w:rPr>
        <w:t>All anal</w:t>
      </w:r>
      <w:r w:rsidR="00546307" w:rsidRPr="00073D80">
        <w:rPr>
          <w:rFonts w:asciiTheme="majorBidi" w:hAnsiTheme="majorBidi" w:cstheme="majorBidi"/>
        </w:rPr>
        <w:t>ysis was carried out in Python.</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&lt;EndNote&gt;&lt;Cite&gt;&lt;Author&gt;McKinney&lt;/Author&gt;&lt;Year&gt;2010&lt;/Year&gt;&lt;RecNum&gt;18&lt;/RecNum&gt;&lt;DisplayText&gt;(McKinney, 2010)&lt;/DisplayText&gt;&lt;record&gt;&lt;rec-number&gt;18&lt;/rec-number&gt;&lt;foreign-keys&gt;&lt;key app="EN" db-id="0dvd0rz5rzrer3e00eqxzesmpp2fxa29efra" timestamp="1784619338"&gt;18&lt;/key&gt;&lt;/foreign-keys&gt;&lt;ref-type name="Journal Article"&gt;17&lt;/ref-type&gt;&lt;contributors&gt;&lt;authors&gt;&lt;author&gt;McKinney, Wes&lt;/author&gt;&lt;/authors&gt;&lt;/contributors&gt;&lt;titles&gt;&lt;title&gt;Data structures for statistical computing in Python&lt;/title&gt;&lt;secondary-title&gt;scipy&lt;/secondary-title&gt;&lt;/titles&gt;&lt;periodical&gt;&lt;full-title&gt;scipy&lt;/full-title&gt;&lt;/periodical&gt;&lt;pages&gt;51-56&lt;/pages&gt;&lt;volume&gt;445&lt;/volume&gt;&lt;number&gt;1&lt;/number&gt;&lt;dates&gt;&lt;year&gt;2010&lt;/year&gt;&lt;/dates&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(McKinney, 2010)</w:t>
      </w:r>
      <w:r w:rsidR="00B60191" w:rsidRPr="00073D80">
        <w:rPr>
          <w:rFonts w:asciiTheme="majorBidi" w:hAnsiTheme="majorBidi" w:cstheme="majorBidi"/>
        </w:rPr>
        <w:fldChar w:fldCharType="end"/>
      </w:r>
      <w:r w:rsidR="00546307" w:rsidRPr="00073D80">
        <w:rPr>
          <w:rFonts w:asciiTheme="majorBidi" w:hAnsiTheme="majorBidi" w:cstheme="majorBidi"/>
        </w:rPr>
        <w:t xml:space="preserve"> </w:t>
      </w:r>
      <w:r w:rsidR="00F66E34" w:rsidRPr="00F66E34">
        <w:rPr>
          <w:rFonts w:asciiTheme="majorBidi" w:hAnsiTheme="majorBidi" w:cstheme="majorBidi"/>
        </w:rPr>
        <w:t xml:space="preserve">Data manipulation and preprocessing were </w:t>
      </w:r>
      <w:r w:rsidR="00193D21">
        <w:rPr>
          <w:rFonts w:asciiTheme="majorBidi" w:hAnsiTheme="majorBidi" w:cstheme="majorBidi"/>
        </w:rPr>
        <w:t xml:space="preserve">performed </w:t>
      </w:r>
      <w:r w:rsidR="001A62EF">
        <w:rPr>
          <w:rFonts w:asciiTheme="majorBidi" w:hAnsiTheme="majorBidi" w:cstheme="majorBidi"/>
        </w:rPr>
        <w:t>by</w:t>
      </w:r>
      <w:r w:rsidR="00F66E34" w:rsidRPr="00F66E34">
        <w:rPr>
          <w:rFonts w:asciiTheme="majorBidi" w:hAnsiTheme="majorBidi" w:cstheme="majorBidi"/>
        </w:rPr>
        <w:t xml:space="preserve"> using the pandas and </w:t>
      </w:r>
      <w:proofErr w:type="spellStart"/>
      <w:r w:rsidR="00F66E34" w:rsidRPr="00F66E34">
        <w:rPr>
          <w:rFonts w:asciiTheme="majorBidi" w:hAnsiTheme="majorBidi" w:cstheme="majorBidi"/>
        </w:rPr>
        <w:t>NumPy</w:t>
      </w:r>
      <w:proofErr w:type="spellEnd"/>
      <w:r w:rsidR="00F66E34" w:rsidRPr="00F66E34">
        <w:rPr>
          <w:rFonts w:asciiTheme="majorBidi" w:hAnsiTheme="majorBidi" w:cstheme="majorBidi"/>
        </w:rPr>
        <w:t xml:space="preserve"> libraries, </w:t>
      </w:r>
      <w:r w:rsidR="001A62EF">
        <w:rPr>
          <w:rFonts w:asciiTheme="majorBidi" w:hAnsiTheme="majorBidi" w:cstheme="majorBidi"/>
        </w:rPr>
        <w:t>and</w:t>
      </w:r>
      <w:r w:rsidR="00F66E34" w:rsidRPr="00F66E34">
        <w:rPr>
          <w:rFonts w:asciiTheme="majorBidi" w:hAnsiTheme="majorBidi" w:cstheme="majorBidi"/>
        </w:rPr>
        <w:t xml:space="preserve"> machine learning analyses were performed using </w:t>
      </w:r>
      <w:proofErr w:type="spellStart"/>
      <w:r w:rsidR="00F66E34" w:rsidRPr="00F66E34">
        <w:rPr>
          <w:rFonts w:asciiTheme="majorBidi" w:hAnsiTheme="majorBidi" w:cstheme="majorBidi"/>
        </w:rPr>
        <w:t>scikit</w:t>
      </w:r>
      <w:proofErr w:type="spellEnd"/>
      <w:r w:rsidR="00F66E34" w:rsidRPr="00F66E34">
        <w:rPr>
          <w:rFonts w:asciiTheme="majorBidi" w:hAnsiTheme="majorBidi" w:cstheme="majorBidi"/>
        </w:rPr>
        <w:t>-learn. Visualization of the results was</w:t>
      </w:r>
      <w:r w:rsidR="001A62EF">
        <w:rPr>
          <w:rFonts w:asciiTheme="majorBidi" w:hAnsiTheme="majorBidi" w:cstheme="majorBidi"/>
        </w:rPr>
        <w:t xml:space="preserve"> performed </w:t>
      </w:r>
      <w:r w:rsidR="00F66E34" w:rsidRPr="00F66E34">
        <w:rPr>
          <w:rFonts w:asciiTheme="majorBidi" w:hAnsiTheme="majorBidi" w:cstheme="majorBidi"/>
        </w:rPr>
        <w:t xml:space="preserve">using the </w:t>
      </w:r>
      <w:proofErr w:type="spellStart"/>
      <w:r w:rsidR="00F66E34" w:rsidRPr="00F66E34">
        <w:rPr>
          <w:rFonts w:asciiTheme="majorBidi" w:hAnsiTheme="majorBidi" w:cstheme="majorBidi"/>
        </w:rPr>
        <w:t>matplotlib</w:t>
      </w:r>
      <w:proofErr w:type="spellEnd"/>
      <w:r w:rsidR="00F66E34" w:rsidRPr="00F66E34">
        <w:rPr>
          <w:rFonts w:asciiTheme="majorBidi" w:hAnsiTheme="majorBidi" w:cstheme="majorBidi"/>
        </w:rPr>
        <w:t xml:space="preserve"> library</w:t>
      </w:r>
      <w:r w:rsidR="00193D21">
        <w:rPr>
          <w:rFonts w:asciiTheme="majorBidi" w:hAnsiTheme="majorBidi" w:cstheme="majorBidi"/>
        </w:rPr>
        <w:t xml:space="preserve">. </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&lt;EndNote&gt;&lt;Cite&gt;&lt;Author&gt;Waskom&lt;/Author&gt;&lt;Year&gt;2021&lt;/Year&gt;&lt;RecNum&gt;23&lt;/RecNum&gt;&lt;DisplayText&gt;(Waskom, 2021)&lt;/DisplayText&gt;&lt;record&gt;&lt;rec-number&gt;23&lt;/rec-number&gt;&lt;foreign-keys&gt;&lt;key app="EN" db-id="0dvd0rz5rzrer3e00eqxzesmpp2fxa29efra" timestamp="1784619754"&gt;23&lt;/key&gt;&lt;/foreign-keys&gt;&lt;ref-type name="Journal Article"&gt;17&lt;/ref-type&gt;&lt;contributors&gt;&lt;authors&gt;&lt;author&gt;Waskom, Michael L&lt;/author&gt;&lt;/authors&gt;&lt;/contributors&gt;&lt;titles&gt;&lt;title&gt;Seaborn: statistical data visualization&lt;/title&gt;&lt;secondary-title&gt;Journal of open source software&lt;/secondary-title&gt;&lt;/titles&gt;&lt;periodical&gt;&lt;full-title&gt;Journal of open source software&lt;/full-title&gt;&lt;/periodical&gt;&lt;pages&gt;3021&lt;/pages&gt;&lt;volume&gt;6&lt;/volume&gt;&lt;number&gt;60&lt;/number&gt;&lt;dates&gt;&lt;year&gt;2021&lt;/year&gt;&lt;/dates&gt;&lt;isbn&gt;2475-9066&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(Waskom, 2021)</w:t>
      </w:r>
      <w:r w:rsidR="00B60191" w:rsidRPr="00073D80">
        <w:rPr>
          <w:rFonts w:asciiTheme="majorBidi" w:hAnsiTheme="majorBidi" w:cstheme="majorBidi"/>
        </w:rPr>
        <w:fldChar w:fldCharType="end"/>
      </w:r>
      <w:r w:rsidR="00B60191" w:rsidRPr="00073D80">
        <w:rPr>
          <w:rFonts w:asciiTheme="majorBidi" w:hAnsiTheme="majorBidi" w:cstheme="majorBidi"/>
        </w:rPr>
        <w:t xml:space="preserve"> </w:t>
      </w:r>
    </w:p>
    <w:p w14:paraId="02F15937" w14:textId="77777777" w:rsidR="00D071EE" w:rsidRPr="00073D80" w:rsidRDefault="00D530E5" w:rsidP="00981481">
      <w:pPr>
        <w:pStyle w:val="Heading1"/>
        <w:spacing w:after="435"/>
        <w:ind w:left="501" w:hanging="516"/>
        <w:jc w:val="both"/>
        <w:rPr>
          <w:rFonts w:asciiTheme="majorBidi" w:hAnsiTheme="majorBidi" w:cstheme="majorBidi"/>
        </w:rPr>
      </w:pPr>
      <w:bookmarkStart w:id="8" w:name="_Toc8575"/>
      <w:r w:rsidRPr="00073D80">
        <w:rPr>
          <w:rFonts w:asciiTheme="majorBidi" w:hAnsiTheme="majorBidi" w:cstheme="majorBidi"/>
        </w:rPr>
        <w:lastRenderedPageBreak/>
        <w:t>RESULTS</w:t>
      </w:r>
      <w:bookmarkEnd w:id="8"/>
    </w:p>
    <w:p w14:paraId="7FF83CB6" w14:textId="77777777" w:rsidR="00D071EE" w:rsidRPr="00073D80" w:rsidRDefault="00D530E5" w:rsidP="00981481">
      <w:pPr>
        <w:pStyle w:val="Heading2"/>
        <w:ind w:left="631" w:hanging="646"/>
        <w:jc w:val="both"/>
        <w:rPr>
          <w:rFonts w:asciiTheme="majorBidi" w:hAnsiTheme="majorBidi" w:cstheme="majorBidi"/>
        </w:rPr>
      </w:pPr>
      <w:bookmarkStart w:id="9" w:name="_Toc8576"/>
      <w:r w:rsidRPr="00073D80">
        <w:rPr>
          <w:rFonts w:asciiTheme="majorBidi" w:hAnsiTheme="majorBidi" w:cstheme="majorBidi"/>
        </w:rPr>
        <w:t>Dataset Description</w:t>
      </w:r>
      <w:bookmarkEnd w:id="9"/>
    </w:p>
    <w:p w14:paraId="713E18FD" w14:textId="77777777" w:rsidR="00D071EE" w:rsidRPr="00073D80" w:rsidRDefault="00D530E5" w:rsidP="00981481">
      <w:pPr>
        <w:spacing w:after="499"/>
        <w:ind w:left="-5"/>
        <w:rPr>
          <w:rFonts w:asciiTheme="majorBidi" w:hAnsiTheme="majorBidi" w:cstheme="majorBidi"/>
        </w:rPr>
      </w:pPr>
      <w:r w:rsidRPr="00073D80">
        <w:rPr>
          <w:rFonts w:asciiTheme="majorBidi" w:hAnsiTheme="majorBidi" w:cstheme="majorBidi"/>
        </w:rPr>
        <w:t>A dataset that had 8,701 samples containing 2,663 ASVs was available. The samples included the rhizosphere microbiomes of canola plants.</w:t>
      </w:r>
    </w:p>
    <w:p w14:paraId="765190E0" w14:textId="77777777" w:rsidR="00D071EE" w:rsidRPr="00073D80" w:rsidRDefault="00D530E5" w:rsidP="00981481">
      <w:pPr>
        <w:pStyle w:val="Heading2"/>
        <w:ind w:left="631" w:hanging="646"/>
        <w:jc w:val="both"/>
        <w:rPr>
          <w:rFonts w:asciiTheme="majorBidi" w:hAnsiTheme="majorBidi" w:cstheme="majorBidi"/>
        </w:rPr>
      </w:pPr>
      <w:bookmarkStart w:id="10" w:name="_Toc8577"/>
      <w:r w:rsidRPr="00073D80">
        <w:rPr>
          <w:rFonts w:asciiTheme="majorBidi" w:hAnsiTheme="majorBidi" w:cstheme="majorBidi"/>
        </w:rPr>
        <w:t>Alpha Diversity Analysis</w:t>
      </w:r>
      <w:bookmarkEnd w:id="10"/>
    </w:p>
    <w:p w14:paraId="322FE207" w14:textId="22928EFD" w:rsidR="00D071EE" w:rsidRPr="00073D80" w:rsidRDefault="00D530E5" w:rsidP="00981481">
      <w:pPr>
        <w:spacing w:after="0"/>
        <w:ind w:left="-5"/>
        <w:rPr>
          <w:rFonts w:asciiTheme="majorBidi" w:hAnsiTheme="majorBidi" w:cstheme="majorBidi"/>
        </w:rPr>
      </w:pPr>
      <w:r w:rsidRPr="00073D80">
        <w:rPr>
          <w:rFonts w:asciiTheme="majorBidi" w:hAnsiTheme="majorBidi" w:cstheme="majorBidi"/>
        </w:rPr>
        <w:t xml:space="preserve">The alpha diversity analysis gave information on the distribution of richness of ASVs in samples. The mean richness in samples was </w:t>
      </w:r>
      <w:r w:rsidR="00422C75">
        <w:rPr>
          <w:rFonts w:asciiTheme="majorBidi" w:hAnsiTheme="majorBidi" w:cstheme="majorBidi"/>
        </w:rPr>
        <w:t>61.32</w:t>
      </w:r>
      <w:r w:rsidRPr="00073D80">
        <w:rPr>
          <w:rFonts w:asciiTheme="majorBidi" w:hAnsiTheme="majorBidi" w:cstheme="majorBidi"/>
        </w:rPr>
        <w:t xml:space="preserve"> ASVs. The</w:t>
      </w:r>
      <w:r w:rsidR="004E03EC">
        <w:rPr>
          <w:rFonts w:asciiTheme="majorBidi" w:hAnsiTheme="majorBidi" w:cstheme="majorBidi"/>
        </w:rPr>
        <w:t xml:space="preserve"> mean</w:t>
      </w:r>
      <w:r w:rsidRPr="00073D80">
        <w:rPr>
          <w:rFonts w:asciiTheme="majorBidi" w:hAnsiTheme="majorBidi" w:cstheme="majorBidi"/>
        </w:rPr>
        <w:t xml:space="preserve"> Shannon diversity index was </w:t>
      </w:r>
      <w:r w:rsidR="004E03EC">
        <w:rPr>
          <w:rFonts w:asciiTheme="majorBidi" w:hAnsiTheme="majorBidi" w:cstheme="majorBidi"/>
        </w:rPr>
        <w:t>2.35</w:t>
      </w:r>
      <w:r w:rsidRPr="00073D80">
        <w:rPr>
          <w:rFonts w:asciiTheme="majorBidi" w:hAnsiTheme="majorBidi" w:cstheme="majorBidi"/>
        </w:rPr>
        <w:t xml:space="preserve"> and the Simpson diversity index was </w:t>
      </w:r>
      <w:r w:rsidR="0033539D">
        <w:rPr>
          <w:rFonts w:asciiTheme="majorBidi" w:hAnsiTheme="majorBidi" w:cstheme="majorBidi"/>
        </w:rPr>
        <w:t>0.78 , Which indicates</w:t>
      </w:r>
      <w:r w:rsidR="003B2FE9">
        <w:rPr>
          <w:rFonts w:asciiTheme="majorBidi" w:hAnsiTheme="majorBidi" w:cstheme="majorBidi"/>
        </w:rPr>
        <w:t xml:space="preserve"> variations in </w:t>
      </w:r>
      <w:r w:rsidR="007D2089">
        <w:rPr>
          <w:rFonts w:asciiTheme="majorBidi" w:hAnsiTheme="majorBidi" w:cstheme="majorBidi"/>
        </w:rPr>
        <w:t>canola rhizosphere samples</w:t>
      </w:r>
    </w:p>
    <w:p w14:paraId="71FEFBBC" w14:textId="77777777" w:rsidR="00D071EE" w:rsidRPr="00073D80" w:rsidRDefault="00D530E5" w:rsidP="000E254B">
      <w:pPr>
        <w:spacing w:after="326" w:line="259" w:lineRule="auto"/>
        <w:ind w:left="903" w:firstLine="0"/>
        <w:jc w:val="center"/>
        <w:rPr>
          <w:rFonts w:asciiTheme="majorBidi" w:hAnsiTheme="majorBidi" w:cstheme="majorBidi"/>
        </w:rPr>
      </w:pPr>
      <w:r w:rsidRPr="00073D80">
        <w:rPr>
          <w:rFonts w:asciiTheme="majorBidi" w:hAnsiTheme="majorBidi" w:cstheme="majorBidi"/>
          <w:noProof/>
        </w:rPr>
        <w:drawing>
          <wp:inline distT="0" distB="0" distL="0" distR="0" wp14:anchorId="1314B21A" wp14:editId="02299B4B">
            <wp:extent cx="3665360" cy="1503695"/>
            <wp:effectExtent l="0" t="0" r="0" b="1270"/>
            <wp:docPr id="206" name="Picture 206"/>
            <wp:cNvGraphicFramePr/>
            <a:graphic xmlns:a="http://schemas.openxmlformats.org/drawingml/2006/main">
              <a:graphicData uri="http://schemas.openxmlformats.org/drawingml/2006/picture">
                <pic:pic xmlns:pic="http://schemas.openxmlformats.org/drawingml/2006/picture">
                  <pic:nvPicPr>
                    <pic:cNvPr id="206" name="Picture 206"/>
                    <pic:cNvPicPr/>
                  </pic:nvPicPr>
                  <pic:blipFill>
                    <a:blip r:embed="rId7"/>
                    <a:stretch>
                      <a:fillRect/>
                    </a:stretch>
                  </pic:blipFill>
                  <pic:spPr>
                    <a:xfrm>
                      <a:off x="0" y="0"/>
                      <a:ext cx="3665360" cy="1503695"/>
                    </a:xfrm>
                    <a:prstGeom prst="rect">
                      <a:avLst/>
                    </a:prstGeom>
                  </pic:spPr>
                </pic:pic>
              </a:graphicData>
            </a:graphic>
          </wp:inline>
        </w:drawing>
      </w:r>
    </w:p>
    <w:p w14:paraId="5E0C494A" w14:textId="77777777" w:rsidR="00D071EE" w:rsidRPr="00073D80" w:rsidRDefault="00D530E5" w:rsidP="00FD2140">
      <w:pPr>
        <w:spacing w:line="238" w:lineRule="auto"/>
        <w:ind w:left="-5"/>
        <w:jc w:val="center"/>
        <w:rPr>
          <w:rFonts w:asciiTheme="majorBidi" w:hAnsiTheme="majorBidi" w:cstheme="majorBidi"/>
        </w:rPr>
      </w:pPr>
      <w:r w:rsidRPr="00073D80">
        <w:rPr>
          <w:rFonts w:asciiTheme="majorBidi" w:hAnsiTheme="majorBidi" w:cstheme="majorBidi"/>
        </w:rPr>
        <w:t>Figure 1: Alpha diversity metrics showing species richness, Shannon diversity, and Simpson diversity across canola rhizosphere samples.</w:t>
      </w:r>
    </w:p>
    <w:p w14:paraId="79ED283C" w14:textId="59446778" w:rsidR="00D071EE" w:rsidRPr="00073D80" w:rsidRDefault="00D071EE" w:rsidP="00FD2140">
      <w:pPr>
        <w:spacing w:after="710" w:line="265" w:lineRule="auto"/>
        <w:ind w:left="0" w:firstLine="0"/>
        <w:jc w:val="center"/>
        <w:rPr>
          <w:rFonts w:asciiTheme="majorBidi" w:hAnsiTheme="majorBidi" w:cstheme="majorBidi"/>
        </w:rPr>
      </w:pPr>
    </w:p>
    <w:p w14:paraId="1A2D9237" w14:textId="77777777" w:rsidR="00D071EE" w:rsidRPr="00073D80" w:rsidRDefault="00D530E5" w:rsidP="00981481">
      <w:pPr>
        <w:pStyle w:val="Heading2"/>
        <w:ind w:left="631" w:hanging="646"/>
        <w:jc w:val="both"/>
        <w:rPr>
          <w:rFonts w:asciiTheme="majorBidi" w:hAnsiTheme="majorBidi" w:cstheme="majorBidi"/>
        </w:rPr>
      </w:pPr>
      <w:bookmarkStart w:id="11" w:name="_Toc8579"/>
      <w:r w:rsidRPr="00073D80">
        <w:rPr>
          <w:rFonts w:asciiTheme="majorBidi" w:hAnsiTheme="majorBidi" w:cstheme="majorBidi"/>
        </w:rPr>
        <w:t>Core Microbiome</w:t>
      </w:r>
      <w:bookmarkEnd w:id="11"/>
    </w:p>
    <w:p w14:paraId="728DB8C8" w14:textId="4796D22F" w:rsidR="00E30DBF" w:rsidRDefault="00D530E5" w:rsidP="00981481">
      <w:pPr>
        <w:spacing w:after="0"/>
        <w:ind w:left="-5"/>
        <w:rPr>
          <w:rFonts w:asciiTheme="majorBidi" w:hAnsiTheme="majorBidi" w:cstheme="majorBidi"/>
        </w:rPr>
      </w:pPr>
      <w:r w:rsidRPr="00073D80">
        <w:rPr>
          <w:rFonts w:asciiTheme="majorBidi" w:hAnsiTheme="majorBidi" w:cstheme="majorBidi"/>
        </w:rPr>
        <w:t xml:space="preserve">The core microbiome consisted of 6 ASVs found in more than </w:t>
      </w:r>
      <w:r w:rsidR="005101E8">
        <w:rPr>
          <w:rFonts w:asciiTheme="majorBidi" w:hAnsiTheme="majorBidi" w:cstheme="majorBidi"/>
        </w:rPr>
        <w:t>10</w:t>
      </w:r>
      <w:r w:rsidRPr="00073D80">
        <w:rPr>
          <w:rFonts w:asciiTheme="majorBidi" w:hAnsiTheme="majorBidi" w:cstheme="majorBidi"/>
        </w:rPr>
        <w:t>% of the samples.</w:t>
      </w:r>
      <w:r w:rsidR="00E30DBF" w:rsidRPr="00E30DBF">
        <w:rPr>
          <w:rFonts w:asciiTheme="majorBidi" w:hAnsiTheme="majorBidi" w:cstheme="majorBidi"/>
        </w:rPr>
        <w:t xml:space="preserve"> The </w:t>
      </w:r>
      <w:r w:rsidR="0075366F">
        <w:rPr>
          <w:rFonts w:asciiTheme="majorBidi" w:hAnsiTheme="majorBidi" w:cstheme="majorBidi"/>
        </w:rPr>
        <w:t xml:space="preserve">occurrence frequency </w:t>
      </w:r>
      <w:r w:rsidR="00E30DBF" w:rsidRPr="00E30DBF">
        <w:rPr>
          <w:rFonts w:asciiTheme="majorBidi" w:hAnsiTheme="majorBidi" w:cstheme="majorBidi"/>
        </w:rPr>
        <w:t xml:space="preserve">of these ASVs </w:t>
      </w:r>
      <w:r w:rsidR="0075366F">
        <w:rPr>
          <w:rFonts w:asciiTheme="majorBidi" w:hAnsiTheme="majorBidi" w:cstheme="majorBidi"/>
        </w:rPr>
        <w:t xml:space="preserve">was ranging </w:t>
      </w:r>
      <w:r w:rsidR="00E30DBF" w:rsidRPr="00E30DBF">
        <w:rPr>
          <w:rFonts w:asciiTheme="majorBidi" w:hAnsiTheme="majorBidi" w:cstheme="majorBidi"/>
        </w:rPr>
        <w:t xml:space="preserve">from 10.34% to 12.15%, </w:t>
      </w:r>
      <w:r w:rsidR="00090C0D">
        <w:rPr>
          <w:rFonts w:asciiTheme="majorBidi" w:hAnsiTheme="majorBidi" w:cstheme="majorBidi"/>
        </w:rPr>
        <w:t>showing that</w:t>
      </w:r>
      <w:r w:rsidR="00E30DBF" w:rsidRPr="00E30DBF">
        <w:rPr>
          <w:rFonts w:asciiTheme="majorBidi" w:hAnsiTheme="majorBidi" w:cstheme="majorBidi"/>
        </w:rPr>
        <w:t xml:space="preserve"> only a </w:t>
      </w:r>
      <w:r w:rsidR="00FF6948">
        <w:rPr>
          <w:rFonts w:asciiTheme="majorBidi" w:hAnsiTheme="majorBidi" w:cstheme="majorBidi"/>
        </w:rPr>
        <w:t>very small number of bacteria</w:t>
      </w:r>
      <w:r w:rsidR="00651E90">
        <w:rPr>
          <w:rFonts w:asciiTheme="majorBidi" w:hAnsiTheme="majorBidi" w:cstheme="majorBidi"/>
        </w:rPr>
        <w:t xml:space="preserve">l </w:t>
      </w:r>
      <w:r w:rsidR="00722120">
        <w:rPr>
          <w:rFonts w:asciiTheme="majorBidi" w:hAnsiTheme="majorBidi" w:cstheme="majorBidi"/>
        </w:rPr>
        <w:t>taxa</w:t>
      </w:r>
      <w:r w:rsidR="00651E90">
        <w:rPr>
          <w:rFonts w:asciiTheme="majorBidi" w:hAnsiTheme="majorBidi" w:cstheme="majorBidi"/>
        </w:rPr>
        <w:t xml:space="preserve"> that </w:t>
      </w:r>
      <w:r w:rsidR="00E30DBF" w:rsidRPr="00E30DBF">
        <w:rPr>
          <w:rFonts w:asciiTheme="majorBidi" w:hAnsiTheme="majorBidi" w:cstheme="majorBidi"/>
        </w:rPr>
        <w:t>consistently detected across the canola rhizosphere microbiome.</w:t>
      </w:r>
    </w:p>
    <w:p w14:paraId="30284E2D" w14:textId="77777777" w:rsidR="00E30DBF" w:rsidRPr="00073D80" w:rsidRDefault="00E30DBF" w:rsidP="00981481">
      <w:pPr>
        <w:spacing w:after="0"/>
        <w:ind w:left="-5"/>
        <w:rPr>
          <w:rFonts w:asciiTheme="majorBidi" w:hAnsiTheme="majorBidi" w:cstheme="majorBidi"/>
        </w:rPr>
      </w:pPr>
    </w:p>
    <w:p w14:paraId="7557EAA6" w14:textId="77777777" w:rsidR="00D071EE" w:rsidRPr="00073D80" w:rsidRDefault="00D530E5" w:rsidP="000E254B">
      <w:pPr>
        <w:spacing w:after="326" w:line="259" w:lineRule="auto"/>
        <w:ind w:left="903" w:firstLine="0"/>
        <w:jc w:val="center"/>
        <w:rPr>
          <w:rFonts w:asciiTheme="majorBidi" w:hAnsiTheme="majorBidi" w:cstheme="majorBidi"/>
        </w:rPr>
      </w:pPr>
      <w:r w:rsidRPr="00073D80">
        <w:rPr>
          <w:rFonts w:asciiTheme="majorBidi" w:hAnsiTheme="majorBidi" w:cstheme="majorBidi"/>
          <w:noProof/>
        </w:rPr>
        <w:lastRenderedPageBreak/>
        <w:drawing>
          <wp:inline distT="0" distB="0" distL="0" distR="0" wp14:anchorId="1E0D89DD" wp14:editId="086E9916">
            <wp:extent cx="4584839" cy="2266100"/>
            <wp:effectExtent l="0" t="0" r="0" b="0"/>
            <wp:docPr id="242" name="Picture 242"/>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8"/>
                    <a:stretch>
                      <a:fillRect/>
                    </a:stretch>
                  </pic:blipFill>
                  <pic:spPr>
                    <a:xfrm>
                      <a:off x="0" y="0"/>
                      <a:ext cx="4584839" cy="2266100"/>
                    </a:xfrm>
                    <a:prstGeom prst="rect">
                      <a:avLst/>
                    </a:prstGeom>
                  </pic:spPr>
                </pic:pic>
              </a:graphicData>
            </a:graphic>
          </wp:inline>
        </w:drawing>
      </w:r>
    </w:p>
    <w:p w14:paraId="032330D8" w14:textId="0A003FF4" w:rsidR="007F4582" w:rsidRDefault="00D530E5" w:rsidP="00FD2140">
      <w:pPr>
        <w:spacing w:after="671" w:line="265" w:lineRule="auto"/>
        <w:jc w:val="center"/>
        <w:rPr>
          <w:rFonts w:asciiTheme="majorBidi" w:hAnsiTheme="majorBidi" w:cstheme="majorBidi"/>
        </w:rPr>
      </w:pPr>
      <w:r w:rsidRPr="00073D80">
        <w:rPr>
          <w:rFonts w:asciiTheme="majorBidi" w:hAnsiTheme="majorBidi" w:cstheme="majorBidi"/>
        </w:rPr>
        <w:t xml:space="preserve">Figure </w:t>
      </w:r>
      <w:r w:rsidR="001E6390">
        <w:rPr>
          <w:rFonts w:asciiTheme="majorBidi" w:hAnsiTheme="majorBidi" w:cstheme="majorBidi"/>
        </w:rPr>
        <w:t xml:space="preserve">2. </w:t>
      </w:r>
      <w:r w:rsidRPr="00073D80">
        <w:rPr>
          <w:rFonts w:asciiTheme="majorBidi" w:hAnsiTheme="majorBidi" w:cstheme="majorBidi"/>
        </w:rPr>
        <w:t xml:space="preserve">: </w:t>
      </w:r>
      <w:r w:rsidR="00740CDF" w:rsidRPr="00740CDF">
        <w:rPr>
          <w:rFonts w:asciiTheme="majorBidi" w:hAnsiTheme="majorBidi" w:cstheme="majorBidi"/>
        </w:rPr>
        <w:t>Core microbiome ASVs identified using a 10% prevalence threshold</w:t>
      </w:r>
    </w:p>
    <w:p w14:paraId="35059CC1" w14:textId="7B22DA72" w:rsidR="00D071EE" w:rsidRPr="00073D80" w:rsidRDefault="00D530E5" w:rsidP="00FD2140">
      <w:pPr>
        <w:spacing w:after="671" w:line="265" w:lineRule="auto"/>
        <w:jc w:val="center"/>
        <w:rPr>
          <w:rFonts w:asciiTheme="majorBidi" w:hAnsiTheme="majorBidi" w:cstheme="majorBidi"/>
        </w:rPr>
      </w:pPr>
      <w:r w:rsidRPr="00073D80">
        <w:rPr>
          <w:rFonts w:asciiTheme="majorBidi" w:hAnsiTheme="majorBidi" w:cstheme="majorBidi"/>
        </w:rPr>
        <w:t>Table 1: Core microbiome ASVs with prevalence</w:t>
      </w:r>
      <w:r w:rsidR="00DD5AB7">
        <w:rPr>
          <w:rFonts w:asciiTheme="majorBidi" w:hAnsiTheme="majorBidi" w:cstheme="majorBidi"/>
        </w:rPr>
        <w:t xml:space="preserve"> Ranges 10%-12</w:t>
      </w:r>
      <w:r w:rsidR="001C7188">
        <w:rPr>
          <w:rFonts w:asciiTheme="majorBidi" w:hAnsiTheme="majorBidi" w:cstheme="majorBidi"/>
        </w:rPr>
        <w:t>.15%</w:t>
      </w:r>
    </w:p>
    <w:tbl>
      <w:tblPr>
        <w:tblStyle w:val="TableGrid"/>
        <w:tblW w:w="4881" w:type="dxa"/>
        <w:tblInd w:w="2114" w:type="dxa"/>
        <w:tblCellMar>
          <w:top w:w="38" w:type="dxa"/>
          <w:left w:w="120" w:type="dxa"/>
          <w:right w:w="120" w:type="dxa"/>
        </w:tblCellMar>
        <w:tblLook w:val="04A0" w:firstRow="1" w:lastRow="0" w:firstColumn="1" w:lastColumn="0" w:noHBand="0" w:noVBand="1"/>
      </w:tblPr>
      <w:tblGrid>
        <w:gridCol w:w="3230"/>
        <w:gridCol w:w="1651"/>
      </w:tblGrid>
      <w:tr w:rsidR="00D071EE" w:rsidRPr="00073D80" w14:paraId="66E25B78" w14:textId="77777777" w:rsidTr="00FA7B6E">
        <w:trPr>
          <w:trHeight w:val="132"/>
        </w:trPr>
        <w:tc>
          <w:tcPr>
            <w:tcW w:w="3230" w:type="dxa"/>
            <w:tcBorders>
              <w:top w:val="single" w:sz="3" w:space="0" w:color="000000"/>
              <w:left w:val="single" w:sz="3" w:space="0" w:color="000000"/>
              <w:bottom w:val="single" w:sz="3" w:space="0" w:color="000000"/>
              <w:right w:val="single" w:sz="3" w:space="0" w:color="000000"/>
            </w:tcBorders>
          </w:tcPr>
          <w:p w14:paraId="335B776C" w14:textId="77777777" w:rsidR="00D071EE" w:rsidRPr="00073D80" w:rsidRDefault="00D530E5" w:rsidP="00FD2140">
            <w:pPr>
              <w:spacing w:after="0" w:line="259" w:lineRule="auto"/>
              <w:ind w:left="0" w:firstLine="0"/>
              <w:jc w:val="center"/>
              <w:rPr>
                <w:rFonts w:asciiTheme="majorBidi" w:hAnsiTheme="majorBidi" w:cstheme="majorBidi"/>
              </w:rPr>
            </w:pPr>
            <w:r w:rsidRPr="00073D80">
              <w:rPr>
                <w:rFonts w:asciiTheme="majorBidi" w:hAnsiTheme="majorBidi" w:cstheme="majorBidi"/>
              </w:rPr>
              <w:t>ASV</w:t>
            </w:r>
          </w:p>
        </w:tc>
        <w:tc>
          <w:tcPr>
            <w:tcW w:w="1651" w:type="dxa"/>
            <w:tcBorders>
              <w:top w:val="single" w:sz="3" w:space="0" w:color="000000"/>
              <w:left w:val="single" w:sz="3" w:space="0" w:color="000000"/>
              <w:bottom w:val="single" w:sz="3" w:space="0" w:color="000000"/>
              <w:right w:val="single" w:sz="3" w:space="0" w:color="000000"/>
            </w:tcBorders>
          </w:tcPr>
          <w:p w14:paraId="570145DF" w14:textId="77777777" w:rsidR="00D071EE" w:rsidRPr="00073D80" w:rsidRDefault="00D530E5" w:rsidP="00FD2140">
            <w:pPr>
              <w:spacing w:after="0" w:line="259" w:lineRule="auto"/>
              <w:ind w:left="0" w:firstLine="0"/>
              <w:jc w:val="center"/>
              <w:rPr>
                <w:rFonts w:asciiTheme="majorBidi" w:hAnsiTheme="majorBidi" w:cstheme="majorBidi"/>
              </w:rPr>
            </w:pPr>
            <w:r w:rsidRPr="00073D80">
              <w:rPr>
                <w:rFonts w:asciiTheme="majorBidi" w:hAnsiTheme="majorBidi" w:cstheme="majorBidi"/>
              </w:rPr>
              <w:t>Prevalence (%)</w:t>
            </w:r>
          </w:p>
        </w:tc>
      </w:tr>
      <w:tr w:rsidR="00D071EE" w:rsidRPr="00073D80" w14:paraId="1DB4B811" w14:textId="77777777" w:rsidTr="00FA7B6E">
        <w:trPr>
          <w:trHeight w:val="132"/>
        </w:trPr>
        <w:tc>
          <w:tcPr>
            <w:tcW w:w="3230" w:type="dxa"/>
            <w:tcBorders>
              <w:top w:val="single" w:sz="3" w:space="0" w:color="000000"/>
              <w:left w:val="single" w:sz="3" w:space="0" w:color="000000"/>
              <w:bottom w:val="nil"/>
              <w:right w:val="single" w:sz="3" w:space="0" w:color="000000"/>
            </w:tcBorders>
          </w:tcPr>
          <w:p w14:paraId="1493C384" w14:textId="77777777" w:rsidR="00B943D2" w:rsidRDefault="003B27DC" w:rsidP="00981481">
            <w:pPr>
              <w:ind w:left="0" w:firstLine="0"/>
              <w:rPr>
                <w:rFonts w:asciiTheme="majorBidi" w:hAnsiTheme="majorBidi" w:cstheme="majorBidi"/>
              </w:rPr>
            </w:pPr>
            <w:r w:rsidRPr="003B27DC">
              <w:rPr>
                <w:rFonts w:asciiTheme="majorBidi" w:hAnsiTheme="majorBidi" w:cstheme="majorBidi"/>
              </w:rPr>
              <w:t>CHCK2CS1311NC02001M</w:t>
            </w:r>
          </w:p>
          <w:p w14:paraId="040D38CD" w14:textId="77777777" w:rsidR="00B943D2" w:rsidRDefault="003B27DC" w:rsidP="00981481">
            <w:pPr>
              <w:ind w:left="0" w:firstLine="0"/>
              <w:rPr>
                <w:rFonts w:asciiTheme="majorBidi" w:hAnsiTheme="majorBidi" w:cstheme="majorBidi"/>
              </w:rPr>
            </w:pPr>
            <w:r w:rsidRPr="003B27DC">
              <w:rPr>
                <w:rFonts w:asciiTheme="majorBidi" w:hAnsiTheme="majorBidi" w:cstheme="majorBidi"/>
              </w:rPr>
              <w:t xml:space="preserve">ORIG2CS1311NC02000M      </w:t>
            </w:r>
          </w:p>
          <w:p w14:paraId="2BCCDD66" w14:textId="77777777" w:rsidR="00B948E6" w:rsidRDefault="003B27DC" w:rsidP="00981481">
            <w:pPr>
              <w:ind w:left="0" w:firstLine="0"/>
              <w:rPr>
                <w:rFonts w:asciiTheme="majorBidi" w:hAnsiTheme="majorBidi" w:cstheme="majorBidi"/>
              </w:rPr>
            </w:pPr>
            <w:r w:rsidRPr="003B27DC">
              <w:rPr>
                <w:rFonts w:asciiTheme="majorBidi" w:hAnsiTheme="majorBidi" w:cstheme="majorBidi"/>
              </w:rPr>
              <w:t xml:space="preserve">ORIG1CS1308NW03000a       </w:t>
            </w:r>
          </w:p>
          <w:p w14:paraId="5088578B" w14:textId="786F6E6F" w:rsidR="003B27DC" w:rsidRPr="003B27DC" w:rsidRDefault="003B27DC" w:rsidP="00981481">
            <w:pPr>
              <w:ind w:left="0" w:firstLine="0"/>
              <w:rPr>
                <w:rFonts w:asciiTheme="majorBidi" w:hAnsiTheme="majorBidi" w:cstheme="majorBidi"/>
              </w:rPr>
            </w:pPr>
            <w:r w:rsidRPr="003B27DC">
              <w:rPr>
                <w:rFonts w:asciiTheme="majorBidi" w:hAnsiTheme="majorBidi" w:cstheme="majorBidi"/>
              </w:rPr>
              <w:t xml:space="preserve">ORIG2CS1315NC02000S       CHCK2CS1114NC02002S      </w:t>
            </w:r>
          </w:p>
          <w:p w14:paraId="14DBF42C" w14:textId="6F60F315" w:rsidR="00D071EE" w:rsidRPr="00073D80" w:rsidRDefault="003B27DC" w:rsidP="00981481">
            <w:pPr>
              <w:spacing w:after="0" w:line="259" w:lineRule="auto"/>
              <w:ind w:left="0" w:firstLine="0"/>
              <w:rPr>
                <w:rFonts w:asciiTheme="majorBidi" w:hAnsiTheme="majorBidi" w:cstheme="majorBidi"/>
              </w:rPr>
            </w:pPr>
            <w:r w:rsidRPr="003B27DC">
              <w:rPr>
                <w:rFonts w:asciiTheme="majorBidi" w:hAnsiTheme="majorBidi" w:cstheme="majorBidi"/>
              </w:rPr>
              <w:t xml:space="preserve">ORIG2CS1315NC01000S       </w:t>
            </w:r>
          </w:p>
        </w:tc>
        <w:tc>
          <w:tcPr>
            <w:tcW w:w="1651" w:type="dxa"/>
            <w:tcBorders>
              <w:top w:val="single" w:sz="3" w:space="0" w:color="000000"/>
              <w:left w:val="single" w:sz="3" w:space="0" w:color="000000"/>
              <w:bottom w:val="nil"/>
              <w:right w:val="single" w:sz="3" w:space="0" w:color="000000"/>
            </w:tcBorders>
          </w:tcPr>
          <w:p w14:paraId="76103CCC" w14:textId="77777777" w:rsidR="00D071EE" w:rsidRDefault="009A3D7C" w:rsidP="00981481">
            <w:pPr>
              <w:spacing w:after="0" w:line="259" w:lineRule="auto"/>
              <w:ind w:left="0" w:firstLine="0"/>
              <w:rPr>
                <w:rFonts w:asciiTheme="majorBidi" w:hAnsiTheme="majorBidi" w:cstheme="majorBidi"/>
              </w:rPr>
            </w:pPr>
            <w:r>
              <w:rPr>
                <w:rFonts w:asciiTheme="majorBidi" w:hAnsiTheme="majorBidi" w:cstheme="majorBidi"/>
              </w:rPr>
              <w:t xml:space="preserve">12.15 </w:t>
            </w:r>
          </w:p>
          <w:p w14:paraId="66964FA4" w14:textId="77777777" w:rsidR="007A1E5E" w:rsidRDefault="007A1E5E" w:rsidP="00981481">
            <w:pPr>
              <w:spacing w:after="0" w:line="259" w:lineRule="auto"/>
              <w:ind w:left="0" w:firstLine="0"/>
              <w:rPr>
                <w:rFonts w:asciiTheme="majorBidi" w:hAnsiTheme="majorBidi" w:cstheme="majorBidi"/>
              </w:rPr>
            </w:pPr>
          </w:p>
          <w:p w14:paraId="7B7D1793" w14:textId="77777777" w:rsidR="009A3D7C" w:rsidRPr="003B27DC" w:rsidRDefault="009A3D7C" w:rsidP="00981481">
            <w:pPr>
              <w:ind w:left="0" w:firstLine="0"/>
              <w:rPr>
                <w:rFonts w:asciiTheme="majorBidi" w:hAnsiTheme="majorBidi" w:cstheme="majorBidi"/>
              </w:rPr>
            </w:pPr>
            <w:r w:rsidRPr="003B27DC">
              <w:rPr>
                <w:rFonts w:asciiTheme="majorBidi" w:hAnsiTheme="majorBidi" w:cstheme="majorBidi"/>
              </w:rPr>
              <w:t>12.0</w:t>
            </w:r>
            <w:r>
              <w:rPr>
                <w:rFonts w:asciiTheme="majorBidi" w:hAnsiTheme="majorBidi" w:cstheme="majorBidi"/>
              </w:rPr>
              <w:t>9</w:t>
            </w:r>
          </w:p>
          <w:p w14:paraId="61F7D396" w14:textId="76E4CEDB" w:rsidR="009A3D7C" w:rsidRDefault="008A4CBE" w:rsidP="00981481">
            <w:pPr>
              <w:spacing w:after="0" w:line="259" w:lineRule="auto"/>
              <w:ind w:left="0" w:firstLine="0"/>
              <w:rPr>
                <w:rFonts w:asciiTheme="majorBidi" w:hAnsiTheme="majorBidi" w:cstheme="majorBidi"/>
              </w:rPr>
            </w:pPr>
            <w:r>
              <w:rPr>
                <w:rFonts w:asciiTheme="majorBidi" w:hAnsiTheme="majorBidi" w:cstheme="majorBidi"/>
              </w:rPr>
              <w:t>11.14</w:t>
            </w:r>
          </w:p>
          <w:p w14:paraId="24B6E8BD" w14:textId="77777777" w:rsidR="00B5784D" w:rsidRDefault="00B5784D" w:rsidP="00981481">
            <w:pPr>
              <w:spacing w:after="0" w:line="259" w:lineRule="auto"/>
              <w:ind w:left="0" w:firstLine="0"/>
              <w:rPr>
                <w:rFonts w:asciiTheme="majorBidi" w:hAnsiTheme="majorBidi" w:cstheme="majorBidi"/>
              </w:rPr>
            </w:pPr>
          </w:p>
          <w:p w14:paraId="1E0D4C59" w14:textId="77777777" w:rsidR="00B943D2" w:rsidRDefault="00B943D2" w:rsidP="00981481">
            <w:pPr>
              <w:spacing w:after="0" w:line="259" w:lineRule="auto"/>
              <w:ind w:left="0" w:firstLine="0"/>
              <w:rPr>
                <w:rFonts w:asciiTheme="majorBidi" w:hAnsiTheme="majorBidi" w:cstheme="majorBidi"/>
              </w:rPr>
            </w:pPr>
            <w:r w:rsidRPr="003B27DC">
              <w:rPr>
                <w:rFonts w:asciiTheme="majorBidi" w:hAnsiTheme="majorBidi" w:cstheme="majorBidi"/>
              </w:rPr>
              <w:t>10.54</w:t>
            </w:r>
          </w:p>
          <w:p w14:paraId="7107AAE6" w14:textId="77777777" w:rsidR="00B948E6" w:rsidRDefault="00B948E6" w:rsidP="00981481">
            <w:pPr>
              <w:spacing w:after="0" w:line="259" w:lineRule="auto"/>
              <w:ind w:left="0" w:firstLine="0"/>
              <w:rPr>
                <w:rFonts w:asciiTheme="majorBidi" w:hAnsiTheme="majorBidi" w:cstheme="majorBidi"/>
              </w:rPr>
            </w:pPr>
          </w:p>
          <w:p w14:paraId="442B5E23" w14:textId="4EC74838" w:rsidR="00B948E6" w:rsidRDefault="00B948E6" w:rsidP="00981481">
            <w:pPr>
              <w:spacing w:after="0" w:line="259" w:lineRule="auto"/>
              <w:ind w:left="0" w:firstLine="0"/>
              <w:rPr>
                <w:rFonts w:asciiTheme="majorBidi" w:hAnsiTheme="majorBidi" w:cstheme="majorBidi"/>
              </w:rPr>
            </w:pPr>
            <w:r>
              <w:rPr>
                <w:rFonts w:asciiTheme="majorBidi" w:hAnsiTheme="majorBidi" w:cstheme="majorBidi"/>
              </w:rPr>
              <w:t>10.45</w:t>
            </w:r>
          </w:p>
          <w:p w14:paraId="28759FE8" w14:textId="77777777" w:rsidR="00B948E6" w:rsidRDefault="00B948E6" w:rsidP="00981481">
            <w:pPr>
              <w:spacing w:after="0" w:line="259" w:lineRule="auto"/>
              <w:ind w:left="0" w:firstLine="0"/>
              <w:rPr>
                <w:rFonts w:asciiTheme="majorBidi" w:hAnsiTheme="majorBidi" w:cstheme="majorBidi"/>
              </w:rPr>
            </w:pPr>
          </w:p>
          <w:p w14:paraId="5532ECD6" w14:textId="438454FB" w:rsidR="00A855C5" w:rsidRPr="00073D80" w:rsidRDefault="00A855C5" w:rsidP="00981481">
            <w:pPr>
              <w:spacing w:after="0" w:line="259" w:lineRule="auto"/>
              <w:ind w:left="0" w:firstLine="0"/>
              <w:rPr>
                <w:rFonts w:asciiTheme="majorBidi" w:hAnsiTheme="majorBidi" w:cstheme="majorBidi"/>
              </w:rPr>
            </w:pPr>
            <w:r>
              <w:rPr>
                <w:rFonts w:asciiTheme="majorBidi" w:hAnsiTheme="majorBidi" w:cstheme="majorBidi"/>
              </w:rPr>
              <w:t>10.34</w:t>
            </w:r>
          </w:p>
        </w:tc>
      </w:tr>
    </w:tbl>
    <w:p w14:paraId="02930901" w14:textId="77777777" w:rsidR="00FA7B6E" w:rsidRDefault="00FA7B6E" w:rsidP="00981481">
      <w:pPr>
        <w:pStyle w:val="Heading2"/>
        <w:numPr>
          <w:ilvl w:val="0"/>
          <w:numId w:val="0"/>
        </w:numPr>
        <w:jc w:val="both"/>
        <w:rPr>
          <w:rFonts w:asciiTheme="majorBidi" w:hAnsiTheme="majorBidi" w:cstheme="majorBidi"/>
        </w:rPr>
      </w:pPr>
      <w:bookmarkStart w:id="12" w:name="_Toc8580"/>
    </w:p>
    <w:p w14:paraId="6E63DCB1" w14:textId="76CF1CDC" w:rsidR="00D071EE" w:rsidRPr="00073D80" w:rsidRDefault="00D530E5" w:rsidP="00981481">
      <w:pPr>
        <w:pStyle w:val="Heading2"/>
        <w:ind w:left="631" w:hanging="646"/>
        <w:jc w:val="both"/>
        <w:rPr>
          <w:rFonts w:asciiTheme="majorBidi" w:hAnsiTheme="majorBidi" w:cstheme="majorBidi"/>
        </w:rPr>
      </w:pPr>
      <w:r w:rsidRPr="00073D80">
        <w:rPr>
          <w:rFonts w:asciiTheme="majorBidi" w:hAnsiTheme="majorBidi" w:cstheme="majorBidi"/>
        </w:rPr>
        <w:t>Abundant ASVs</w:t>
      </w:r>
      <w:bookmarkEnd w:id="12"/>
    </w:p>
    <w:p w14:paraId="08167401" w14:textId="030159D3" w:rsidR="00D071EE" w:rsidRPr="00073D80" w:rsidRDefault="00930CB2" w:rsidP="00981481">
      <w:pPr>
        <w:spacing w:after="0"/>
        <w:ind w:left="-5"/>
        <w:rPr>
          <w:rFonts w:asciiTheme="majorBidi" w:hAnsiTheme="majorBidi" w:cstheme="majorBidi"/>
        </w:rPr>
      </w:pPr>
      <w:r>
        <w:rPr>
          <w:rFonts w:asciiTheme="majorBidi" w:hAnsiTheme="majorBidi" w:cstheme="majorBidi"/>
        </w:rPr>
        <w:t xml:space="preserve">Mean relative abundance of each ASV was determined in all the 8,701 samples to determine the most abundant microorganisms in the canola rhizosphere microbiome. ASVs with the top twenty mean relative abundances were chosen for subsequent analysis. The ASV with the highest mean relative abundance was ORIG1CS1207NW07000a, whose mean relative abundance was 0.009812, followed by ORIG1CS1116NW05000a, with a mean relative abundance of 0.006638  and ORIG1CS1237NW10000a </w:t>
      </w:r>
      <w:r w:rsidR="008D18F3">
        <w:rPr>
          <w:rFonts w:asciiTheme="majorBidi" w:hAnsiTheme="majorBidi" w:cstheme="majorBidi"/>
        </w:rPr>
        <w:t xml:space="preserve">with </w:t>
      </w:r>
      <w:r>
        <w:rPr>
          <w:rFonts w:asciiTheme="majorBidi" w:hAnsiTheme="majorBidi" w:cstheme="majorBidi"/>
        </w:rPr>
        <w:t>(0.004671).</w:t>
      </w:r>
    </w:p>
    <w:p w14:paraId="606D0E06" w14:textId="77777777" w:rsidR="00D071EE" w:rsidRPr="00073D80" w:rsidRDefault="00D530E5" w:rsidP="000E254B">
      <w:pPr>
        <w:spacing w:after="326" w:line="259" w:lineRule="auto"/>
        <w:ind w:left="903" w:firstLine="0"/>
        <w:jc w:val="center"/>
        <w:rPr>
          <w:rFonts w:asciiTheme="majorBidi" w:hAnsiTheme="majorBidi" w:cstheme="majorBidi"/>
        </w:rPr>
      </w:pPr>
      <w:r w:rsidRPr="00073D80">
        <w:rPr>
          <w:rFonts w:asciiTheme="majorBidi" w:hAnsiTheme="majorBidi" w:cstheme="majorBidi"/>
          <w:noProof/>
        </w:rPr>
        <w:lastRenderedPageBreak/>
        <w:drawing>
          <wp:inline distT="0" distB="0" distL="0" distR="0" wp14:anchorId="15F3A481" wp14:editId="4B1EA231">
            <wp:extent cx="4532200" cy="2266100"/>
            <wp:effectExtent l="0" t="0" r="1905" b="1270"/>
            <wp:docPr id="287" name="Picture 287"/>
            <wp:cNvGraphicFramePr/>
            <a:graphic xmlns:a="http://schemas.openxmlformats.org/drawingml/2006/main">
              <a:graphicData uri="http://schemas.openxmlformats.org/drawingml/2006/picture">
                <pic:pic xmlns:pic="http://schemas.openxmlformats.org/drawingml/2006/picture">
                  <pic:nvPicPr>
                    <pic:cNvPr id="287" name="Picture 287"/>
                    <pic:cNvPicPr/>
                  </pic:nvPicPr>
                  <pic:blipFill>
                    <a:blip r:embed="rId9"/>
                    <a:stretch>
                      <a:fillRect/>
                    </a:stretch>
                  </pic:blipFill>
                  <pic:spPr>
                    <a:xfrm>
                      <a:off x="0" y="0"/>
                      <a:ext cx="4532200" cy="2266100"/>
                    </a:xfrm>
                    <a:prstGeom prst="rect">
                      <a:avLst/>
                    </a:prstGeom>
                  </pic:spPr>
                </pic:pic>
              </a:graphicData>
            </a:graphic>
          </wp:inline>
        </w:drawing>
      </w:r>
    </w:p>
    <w:p w14:paraId="72C82AF8" w14:textId="4A31D5C3" w:rsidR="0094728A" w:rsidRDefault="00D530E5" w:rsidP="003E4940">
      <w:pPr>
        <w:spacing w:after="3" w:line="265" w:lineRule="auto"/>
        <w:jc w:val="center"/>
        <w:rPr>
          <w:rFonts w:asciiTheme="majorBidi" w:hAnsiTheme="majorBidi" w:cstheme="majorBidi"/>
        </w:rPr>
      </w:pPr>
      <w:r w:rsidRPr="00073D80">
        <w:rPr>
          <w:rFonts w:asciiTheme="majorBidi" w:hAnsiTheme="majorBidi" w:cstheme="majorBidi"/>
        </w:rPr>
        <w:t xml:space="preserve">Figure </w:t>
      </w:r>
      <w:r w:rsidR="00ED3800">
        <w:rPr>
          <w:rFonts w:asciiTheme="majorBidi" w:hAnsiTheme="majorBidi" w:cstheme="majorBidi"/>
        </w:rPr>
        <w:t>3</w:t>
      </w:r>
      <w:r w:rsidRPr="00073D80">
        <w:rPr>
          <w:rFonts w:asciiTheme="majorBidi" w:hAnsiTheme="majorBidi" w:cstheme="majorBidi"/>
        </w:rPr>
        <w:t>: Top 20 most abundant ASVs in canola rhizosphere</w:t>
      </w:r>
    </w:p>
    <w:p w14:paraId="52BFD6D8" w14:textId="04255A9E" w:rsidR="00D071EE" w:rsidRPr="00073D80" w:rsidRDefault="00D071EE" w:rsidP="00981481">
      <w:pPr>
        <w:spacing w:after="3" w:line="265" w:lineRule="auto"/>
        <w:rPr>
          <w:rFonts w:asciiTheme="majorBidi" w:hAnsiTheme="majorBidi" w:cstheme="majorBidi"/>
        </w:rPr>
      </w:pPr>
    </w:p>
    <w:p w14:paraId="24A1EE11" w14:textId="77777777" w:rsidR="00D071EE" w:rsidRPr="00073D80" w:rsidRDefault="00D530E5" w:rsidP="00981481">
      <w:pPr>
        <w:pStyle w:val="Heading2"/>
        <w:ind w:left="631" w:hanging="646"/>
        <w:jc w:val="both"/>
        <w:rPr>
          <w:rFonts w:asciiTheme="majorBidi" w:hAnsiTheme="majorBidi" w:cstheme="majorBidi"/>
        </w:rPr>
      </w:pPr>
      <w:bookmarkStart w:id="13" w:name="_Toc8581"/>
      <w:r w:rsidRPr="00073D80">
        <w:rPr>
          <w:rFonts w:asciiTheme="majorBidi" w:hAnsiTheme="majorBidi" w:cstheme="majorBidi"/>
        </w:rPr>
        <w:t>Machine Learning Classification</w:t>
      </w:r>
      <w:bookmarkEnd w:id="13"/>
    </w:p>
    <w:p w14:paraId="7336D498" w14:textId="26CB5447" w:rsidR="00D071EE" w:rsidRDefault="009935F5" w:rsidP="00981481">
      <w:pPr>
        <w:spacing w:after="0"/>
        <w:ind w:left="-5"/>
        <w:rPr>
          <w:rFonts w:asciiTheme="majorBidi" w:hAnsiTheme="majorBidi" w:cstheme="majorBidi"/>
        </w:rPr>
      </w:pPr>
      <w:r w:rsidRPr="009935F5">
        <w:rPr>
          <w:rFonts w:asciiTheme="majorBidi" w:hAnsiTheme="majorBidi" w:cstheme="majorBidi"/>
        </w:rPr>
        <w:t>The Random Forest classifier was able to classify the Healthy and Diseased groups using the health index value derived from the microbiome. This model gave 93.97% accuracy of classification and ROC-AUC value of 0.9931. Through five-fold cross-validation, the model gave a mean accuracy of 93.55 ± 0.59%, which shows high robustness of the model. The confusion matrix revealed that there were 865 Diseased and 771 Healthy samples that were accurately classified.</w:t>
      </w:r>
      <w:r w:rsidR="00D530E5" w:rsidRPr="00073D80">
        <w:rPr>
          <w:rFonts w:asciiTheme="majorBidi" w:hAnsiTheme="majorBidi" w:cstheme="majorBidi"/>
        </w:rPr>
        <w:t xml:space="preserve"> </w:t>
      </w:r>
    </w:p>
    <w:p w14:paraId="57F7F238" w14:textId="77777777" w:rsidR="0094728A" w:rsidRPr="00073D80" w:rsidRDefault="0094728A" w:rsidP="00981481">
      <w:pPr>
        <w:spacing w:after="0"/>
        <w:ind w:left="-5"/>
        <w:rPr>
          <w:rFonts w:asciiTheme="majorBidi" w:hAnsiTheme="majorBidi" w:cstheme="majorBidi"/>
        </w:rPr>
      </w:pPr>
    </w:p>
    <w:p w14:paraId="47639C38" w14:textId="77777777" w:rsidR="0029134F" w:rsidRDefault="00D530E5" w:rsidP="000E254B">
      <w:pPr>
        <w:spacing w:after="326" w:line="259" w:lineRule="auto"/>
        <w:ind w:left="1805" w:firstLine="0"/>
        <w:jc w:val="center"/>
        <w:rPr>
          <w:rFonts w:asciiTheme="majorBidi" w:hAnsiTheme="majorBidi" w:cstheme="majorBidi"/>
        </w:rPr>
      </w:pPr>
      <w:r w:rsidRPr="00073D80">
        <w:rPr>
          <w:rFonts w:asciiTheme="majorBidi" w:hAnsiTheme="majorBidi" w:cstheme="majorBidi"/>
          <w:noProof/>
        </w:rPr>
        <w:drawing>
          <wp:inline distT="0" distB="0" distL="0" distR="0" wp14:anchorId="33153BB2" wp14:editId="4B7F26CC">
            <wp:extent cx="2895600" cy="2533650"/>
            <wp:effectExtent l="0" t="0" r="0" b="0"/>
            <wp:docPr id="299" name="Picture 299"/>
            <wp:cNvGraphicFramePr/>
            <a:graphic xmlns:a="http://schemas.openxmlformats.org/drawingml/2006/main">
              <a:graphicData uri="http://schemas.openxmlformats.org/drawingml/2006/picture">
                <pic:pic xmlns:pic="http://schemas.openxmlformats.org/drawingml/2006/picture">
                  <pic:nvPicPr>
                    <pic:cNvPr id="299" name="Picture 299"/>
                    <pic:cNvPicPr/>
                  </pic:nvPicPr>
                  <pic:blipFill>
                    <a:blip r:embed="rId10"/>
                    <a:stretch>
                      <a:fillRect/>
                    </a:stretch>
                  </pic:blipFill>
                  <pic:spPr>
                    <a:xfrm>
                      <a:off x="0" y="0"/>
                      <a:ext cx="2895858" cy="2533876"/>
                    </a:xfrm>
                    <a:prstGeom prst="rect">
                      <a:avLst/>
                    </a:prstGeom>
                  </pic:spPr>
                </pic:pic>
              </a:graphicData>
            </a:graphic>
          </wp:inline>
        </w:drawing>
      </w:r>
    </w:p>
    <w:p w14:paraId="62174CE9" w14:textId="0FEABF49" w:rsidR="00D071EE" w:rsidRPr="00073D80" w:rsidRDefault="002B6356" w:rsidP="00981481">
      <w:pPr>
        <w:spacing w:after="326" w:line="259" w:lineRule="auto"/>
        <w:ind w:left="1805" w:firstLine="0"/>
        <w:rPr>
          <w:rFonts w:asciiTheme="majorBidi" w:hAnsiTheme="majorBidi" w:cstheme="majorBidi"/>
        </w:rPr>
      </w:pPr>
      <w:r>
        <w:rPr>
          <w:rFonts w:asciiTheme="majorBidi" w:hAnsiTheme="majorBidi" w:cstheme="majorBidi"/>
        </w:rPr>
        <w:t xml:space="preserve">Figure 4. </w:t>
      </w:r>
      <w:r w:rsidR="00D530E5" w:rsidRPr="00073D80">
        <w:rPr>
          <w:rFonts w:asciiTheme="majorBidi" w:hAnsiTheme="majorBidi" w:cstheme="majorBidi"/>
        </w:rPr>
        <w:t xml:space="preserve">ROC curve showing model performance with AUC = </w:t>
      </w:r>
      <w:r w:rsidR="00732EA6">
        <w:rPr>
          <w:rFonts w:asciiTheme="majorBidi" w:hAnsiTheme="majorBidi" w:cstheme="majorBidi"/>
        </w:rPr>
        <w:t>0.9931</w:t>
      </w:r>
    </w:p>
    <w:p w14:paraId="32EE837A" w14:textId="77777777" w:rsidR="00D071EE" w:rsidRPr="00073D80" w:rsidRDefault="00D530E5" w:rsidP="00FD3BB5">
      <w:pPr>
        <w:spacing w:after="326" w:line="259" w:lineRule="auto"/>
        <w:ind w:left="1805" w:firstLine="0"/>
        <w:rPr>
          <w:rFonts w:asciiTheme="majorBidi" w:hAnsiTheme="majorBidi" w:cstheme="majorBidi"/>
        </w:rPr>
      </w:pPr>
      <w:r w:rsidRPr="00073D80">
        <w:rPr>
          <w:rFonts w:asciiTheme="majorBidi" w:hAnsiTheme="majorBidi" w:cstheme="majorBidi"/>
          <w:noProof/>
        </w:rPr>
        <w:lastRenderedPageBreak/>
        <w:drawing>
          <wp:inline distT="0" distB="0" distL="0" distR="0" wp14:anchorId="2260D5A2" wp14:editId="7F791740">
            <wp:extent cx="2961947" cy="2961947"/>
            <wp:effectExtent l="0" t="0" r="0" b="0"/>
            <wp:docPr id="302" name="Picture 302"/>
            <wp:cNvGraphicFramePr/>
            <a:graphic xmlns:a="http://schemas.openxmlformats.org/drawingml/2006/main">
              <a:graphicData uri="http://schemas.openxmlformats.org/drawingml/2006/picture">
                <pic:pic xmlns:pic="http://schemas.openxmlformats.org/drawingml/2006/picture">
                  <pic:nvPicPr>
                    <pic:cNvPr id="302" name="Picture 302"/>
                    <pic:cNvPicPr/>
                  </pic:nvPicPr>
                  <pic:blipFill>
                    <a:blip r:embed="rId11"/>
                    <a:stretch>
                      <a:fillRect/>
                    </a:stretch>
                  </pic:blipFill>
                  <pic:spPr>
                    <a:xfrm>
                      <a:off x="0" y="0"/>
                      <a:ext cx="2961947" cy="2961947"/>
                    </a:xfrm>
                    <a:prstGeom prst="rect">
                      <a:avLst/>
                    </a:prstGeom>
                  </pic:spPr>
                </pic:pic>
              </a:graphicData>
            </a:graphic>
          </wp:inline>
        </w:drawing>
      </w:r>
    </w:p>
    <w:p w14:paraId="0336AA54" w14:textId="2CD78588" w:rsidR="00D071EE" w:rsidRPr="00073D80" w:rsidRDefault="00D530E5" w:rsidP="00FD3BB5">
      <w:pPr>
        <w:spacing w:after="3" w:line="265" w:lineRule="auto"/>
        <w:jc w:val="center"/>
        <w:rPr>
          <w:rFonts w:asciiTheme="majorBidi" w:hAnsiTheme="majorBidi" w:cstheme="majorBidi"/>
        </w:rPr>
      </w:pPr>
      <w:r w:rsidRPr="00073D80">
        <w:rPr>
          <w:rFonts w:asciiTheme="majorBidi" w:hAnsiTheme="majorBidi" w:cstheme="majorBidi"/>
        </w:rPr>
        <w:t xml:space="preserve">Figure </w:t>
      </w:r>
      <w:r w:rsidR="002B6356">
        <w:rPr>
          <w:rFonts w:asciiTheme="majorBidi" w:hAnsiTheme="majorBidi" w:cstheme="majorBidi"/>
        </w:rPr>
        <w:t xml:space="preserve">5. </w:t>
      </w:r>
      <w:r w:rsidRPr="00073D80">
        <w:rPr>
          <w:rFonts w:asciiTheme="majorBidi" w:hAnsiTheme="majorBidi" w:cstheme="majorBidi"/>
        </w:rPr>
        <w:t>: Confusion matrix showing model predictions versus actual labels.</w:t>
      </w:r>
    </w:p>
    <w:p w14:paraId="6331052C" w14:textId="77777777" w:rsidR="00D071EE" w:rsidRPr="00073D80" w:rsidRDefault="00D530E5" w:rsidP="00FD3BB5">
      <w:pPr>
        <w:spacing w:after="3" w:line="265" w:lineRule="auto"/>
        <w:jc w:val="center"/>
        <w:rPr>
          <w:rFonts w:asciiTheme="majorBidi" w:hAnsiTheme="majorBidi" w:cstheme="majorBidi"/>
        </w:rPr>
      </w:pPr>
      <w:r w:rsidRPr="00073D80">
        <w:rPr>
          <w:rFonts w:asciiTheme="majorBidi" w:hAnsiTheme="majorBidi" w:cstheme="majorBidi"/>
        </w:rPr>
        <w:t>Table 2: Model performance metrics</w:t>
      </w:r>
    </w:p>
    <w:tbl>
      <w:tblPr>
        <w:tblStyle w:val="TableGrid"/>
        <w:tblW w:w="3022" w:type="dxa"/>
        <w:tblInd w:w="2972" w:type="dxa"/>
        <w:tblCellMar>
          <w:top w:w="38" w:type="dxa"/>
          <w:left w:w="120" w:type="dxa"/>
          <w:right w:w="120" w:type="dxa"/>
        </w:tblCellMar>
        <w:tblLook w:val="04A0" w:firstRow="1" w:lastRow="0" w:firstColumn="1" w:lastColumn="0" w:noHBand="0" w:noVBand="1"/>
      </w:tblPr>
      <w:tblGrid>
        <w:gridCol w:w="2042"/>
        <w:gridCol w:w="980"/>
      </w:tblGrid>
      <w:tr w:rsidR="00D071EE" w:rsidRPr="00073D80" w14:paraId="392CDD68" w14:textId="77777777">
        <w:trPr>
          <w:trHeight w:val="297"/>
        </w:trPr>
        <w:tc>
          <w:tcPr>
            <w:tcW w:w="2046" w:type="dxa"/>
            <w:tcBorders>
              <w:top w:val="single" w:sz="3" w:space="0" w:color="000000"/>
              <w:left w:val="single" w:sz="3" w:space="0" w:color="000000"/>
              <w:bottom w:val="single" w:sz="3" w:space="0" w:color="000000"/>
              <w:right w:val="single" w:sz="3" w:space="0" w:color="000000"/>
            </w:tcBorders>
          </w:tcPr>
          <w:p w14:paraId="6AA04CB7" w14:textId="77777777" w:rsidR="00D071EE" w:rsidRPr="00073D80" w:rsidRDefault="00D530E5" w:rsidP="00FD3BB5">
            <w:pPr>
              <w:spacing w:after="0" w:line="259" w:lineRule="auto"/>
              <w:ind w:left="0" w:firstLine="0"/>
              <w:jc w:val="center"/>
              <w:rPr>
                <w:rFonts w:asciiTheme="majorBidi" w:hAnsiTheme="majorBidi" w:cstheme="majorBidi"/>
              </w:rPr>
            </w:pPr>
            <w:r w:rsidRPr="00073D80">
              <w:rPr>
                <w:rFonts w:asciiTheme="majorBidi" w:hAnsiTheme="majorBidi" w:cstheme="majorBidi"/>
              </w:rPr>
              <w:t>Metric</w:t>
            </w:r>
          </w:p>
        </w:tc>
        <w:tc>
          <w:tcPr>
            <w:tcW w:w="976" w:type="dxa"/>
            <w:tcBorders>
              <w:top w:val="single" w:sz="3" w:space="0" w:color="000000"/>
              <w:left w:val="single" w:sz="3" w:space="0" w:color="000000"/>
              <w:bottom w:val="single" w:sz="3" w:space="0" w:color="000000"/>
              <w:right w:val="single" w:sz="3" w:space="0" w:color="000000"/>
            </w:tcBorders>
          </w:tcPr>
          <w:p w14:paraId="22ABF042" w14:textId="36C972E5" w:rsidR="00D071EE" w:rsidRPr="00073D80" w:rsidRDefault="00D530E5" w:rsidP="00FD3BB5">
            <w:pPr>
              <w:spacing w:after="0" w:line="259" w:lineRule="auto"/>
              <w:ind w:left="81" w:firstLine="0"/>
              <w:jc w:val="center"/>
              <w:rPr>
                <w:rFonts w:asciiTheme="majorBidi" w:hAnsiTheme="majorBidi" w:cstheme="majorBidi"/>
              </w:rPr>
            </w:pPr>
            <w:r w:rsidRPr="00073D80">
              <w:rPr>
                <w:rFonts w:asciiTheme="majorBidi" w:hAnsiTheme="majorBidi" w:cstheme="majorBidi"/>
              </w:rPr>
              <w:t>Value</w:t>
            </w:r>
          </w:p>
        </w:tc>
      </w:tr>
      <w:tr w:rsidR="00D071EE" w:rsidRPr="00073D80" w14:paraId="0AD38C48" w14:textId="77777777">
        <w:trPr>
          <w:trHeight w:val="295"/>
        </w:trPr>
        <w:tc>
          <w:tcPr>
            <w:tcW w:w="2046" w:type="dxa"/>
            <w:tcBorders>
              <w:top w:val="single" w:sz="3" w:space="0" w:color="000000"/>
              <w:left w:val="single" w:sz="3" w:space="0" w:color="000000"/>
              <w:bottom w:val="nil"/>
              <w:right w:val="single" w:sz="3" w:space="0" w:color="000000"/>
            </w:tcBorders>
          </w:tcPr>
          <w:p w14:paraId="0936B8EC" w14:textId="77777777" w:rsidR="00D071EE" w:rsidRPr="00073D80" w:rsidRDefault="00D530E5" w:rsidP="00FD3BB5">
            <w:pPr>
              <w:spacing w:after="0" w:line="259" w:lineRule="auto"/>
              <w:ind w:left="0" w:firstLine="0"/>
              <w:jc w:val="center"/>
              <w:rPr>
                <w:rFonts w:asciiTheme="majorBidi" w:hAnsiTheme="majorBidi" w:cstheme="majorBidi"/>
              </w:rPr>
            </w:pPr>
            <w:r w:rsidRPr="00073D80">
              <w:rPr>
                <w:rFonts w:asciiTheme="majorBidi" w:hAnsiTheme="majorBidi" w:cstheme="majorBidi"/>
              </w:rPr>
              <w:t>Accuracy</w:t>
            </w:r>
          </w:p>
        </w:tc>
        <w:tc>
          <w:tcPr>
            <w:tcW w:w="976" w:type="dxa"/>
            <w:tcBorders>
              <w:top w:val="single" w:sz="3" w:space="0" w:color="000000"/>
              <w:left w:val="single" w:sz="3" w:space="0" w:color="000000"/>
              <w:bottom w:val="nil"/>
              <w:right w:val="single" w:sz="3" w:space="0" w:color="000000"/>
            </w:tcBorders>
          </w:tcPr>
          <w:p w14:paraId="1360FCEB" w14:textId="746AC51C" w:rsidR="00D071EE" w:rsidRPr="00073D80" w:rsidRDefault="00E34645" w:rsidP="00FD3BB5">
            <w:pPr>
              <w:spacing w:after="0" w:line="259" w:lineRule="auto"/>
              <w:ind w:left="0" w:firstLine="0"/>
              <w:jc w:val="center"/>
              <w:rPr>
                <w:rFonts w:asciiTheme="majorBidi" w:hAnsiTheme="majorBidi" w:cstheme="majorBidi"/>
              </w:rPr>
            </w:pPr>
            <w:r>
              <w:rPr>
                <w:rFonts w:asciiTheme="majorBidi" w:hAnsiTheme="majorBidi" w:cstheme="majorBidi"/>
              </w:rPr>
              <w:t>93.97</w:t>
            </w:r>
            <w:r w:rsidR="000476CD">
              <w:rPr>
                <w:rFonts w:asciiTheme="majorBidi" w:hAnsiTheme="majorBidi" w:cstheme="majorBidi"/>
              </w:rPr>
              <w:t>%</w:t>
            </w:r>
          </w:p>
        </w:tc>
      </w:tr>
      <w:tr w:rsidR="00D071EE" w:rsidRPr="00073D80" w14:paraId="1144AFE8" w14:textId="77777777">
        <w:trPr>
          <w:trHeight w:val="289"/>
        </w:trPr>
        <w:tc>
          <w:tcPr>
            <w:tcW w:w="2046" w:type="dxa"/>
            <w:tcBorders>
              <w:top w:val="nil"/>
              <w:left w:val="single" w:sz="3" w:space="0" w:color="000000"/>
              <w:bottom w:val="nil"/>
              <w:right w:val="single" w:sz="3" w:space="0" w:color="000000"/>
            </w:tcBorders>
          </w:tcPr>
          <w:p w14:paraId="70B94F84" w14:textId="41B73866" w:rsidR="00D071EE" w:rsidRPr="00073D80" w:rsidRDefault="00FA7556" w:rsidP="00FD3BB5">
            <w:pPr>
              <w:spacing w:after="0" w:line="259" w:lineRule="auto"/>
              <w:ind w:left="0" w:firstLine="0"/>
              <w:jc w:val="center"/>
              <w:rPr>
                <w:rFonts w:asciiTheme="majorBidi" w:hAnsiTheme="majorBidi" w:cstheme="majorBidi"/>
              </w:rPr>
            </w:pPr>
            <w:r>
              <w:rPr>
                <w:rFonts w:asciiTheme="majorBidi" w:hAnsiTheme="majorBidi" w:cstheme="majorBidi"/>
              </w:rPr>
              <w:t>ROC-</w:t>
            </w:r>
            <w:r w:rsidR="00D530E5" w:rsidRPr="00073D80">
              <w:rPr>
                <w:rFonts w:asciiTheme="majorBidi" w:hAnsiTheme="majorBidi" w:cstheme="majorBidi"/>
              </w:rPr>
              <w:t>AUC</w:t>
            </w:r>
          </w:p>
        </w:tc>
        <w:tc>
          <w:tcPr>
            <w:tcW w:w="976" w:type="dxa"/>
            <w:tcBorders>
              <w:top w:val="nil"/>
              <w:left w:val="single" w:sz="3" w:space="0" w:color="000000"/>
              <w:bottom w:val="nil"/>
              <w:right w:val="single" w:sz="3" w:space="0" w:color="000000"/>
            </w:tcBorders>
          </w:tcPr>
          <w:p w14:paraId="6D13C76B" w14:textId="77777777" w:rsidR="00D071EE" w:rsidRDefault="00FA7556" w:rsidP="00FD3BB5">
            <w:pPr>
              <w:spacing w:after="0" w:line="259" w:lineRule="auto"/>
              <w:ind w:left="0" w:firstLine="0"/>
              <w:jc w:val="center"/>
              <w:rPr>
                <w:rFonts w:asciiTheme="majorBidi" w:hAnsiTheme="majorBidi" w:cstheme="majorBidi"/>
              </w:rPr>
            </w:pPr>
            <w:r>
              <w:rPr>
                <w:rFonts w:asciiTheme="majorBidi" w:hAnsiTheme="majorBidi" w:cstheme="majorBidi"/>
              </w:rPr>
              <w:t>0.9931</w:t>
            </w:r>
          </w:p>
          <w:p w14:paraId="102C5EFC" w14:textId="257929EB" w:rsidR="003B53E9" w:rsidRPr="00073D80" w:rsidRDefault="003B53E9" w:rsidP="00FD3BB5">
            <w:pPr>
              <w:spacing w:after="0" w:line="259" w:lineRule="auto"/>
              <w:ind w:left="0" w:firstLine="0"/>
              <w:jc w:val="center"/>
              <w:rPr>
                <w:rFonts w:asciiTheme="majorBidi" w:hAnsiTheme="majorBidi" w:cstheme="majorBidi"/>
              </w:rPr>
            </w:pPr>
          </w:p>
        </w:tc>
      </w:tr>
      <w:tr w:rsidR="00D071EE" w:rsidRPr="00073D80" w14:paraId="3A41EFD1" w14:textId="77777777">
        <w:trPr>
          <w:trHeight w:val="289"/>
        </w:trPr>
        <w:tc>
          <w:tcPr>
            <w:tcW w:w="2046" w:type="dxa"/>
            <w:tcBorders>
              <w:top w:val="nil"/>
              <w:left w:val="single" w:sz="3" w:space="0" w:color="000000"/>
              <w:bottom w:val="nil"/>
              <w:right w:val="single" w:sz="3" w:space="0" w:color="000000"/>
            </w:tcBorders>
          </w:tcPr>
          <w:p w14:paraId="73EB3EDB" w14:textId="0DB8221B" w:rsidR="00D071EE" w:rsidRDefault="005A280F" w:rsidP="00FD3BB5">
            <w:pPr>
              <w:spacing w:after="0" w:line="259" w:lineRule="auto"/>
              <w:ind w:left="0" w:firstLine="0"/>
              <w:jc w:val="center"/>
              <w:rPr>
                <w:rFonts w:asciiTheme="majorBidi" w:hAnsiTheme="majorBidi" w:cstheme="majorBidi"/>
              </w:rPr>
            </w:pPr>
            <w:r>
              <w:rPr>
                <w:rFonts w:asciiTheme="majorBidi" w:hAnsiTheme="majorBidi" w:cstheme="majorBidi"/>
              </w:rPr>
              <w:t>Cross</w:t>
            </w:r>
            <w:r w:rsidR="00D35894">
              <w:rPr>
                <w:rFonts w:asciiTheme="majorBidi" w:hAnsiTheme="majorBidi" w:cstheme="majorBidi"/>
              </w:rPr>
              <w:t xml:space="preserve"> </w:t>
            </w:r>
            <w:r>
              <w:rPr>
                <w:rFonts w:asciiTheme="majorBidi" w:hAnsiTheme="majorBidi" w:cstheme="majorBidi"/>
              </w:rPr>
              <w:t>validation Accuracy</w:t>
            </w:r>
          </w:p>
          <w:p w14:paraId="5BF76BD9" w14:textId="77777777" w:rsidR="005A280F" w:rsidRDefault="005A280F" w:rsidP="00FD3BB5">
            <w:pPr>
              <w:spacing w:after="0" w:line="259" w:lineRule="auto"/>
              <w:ind w:left="0" w:firstLine="0"/>
              <w:jc w:val="center"/>
              <w:rPr>
                <w:rFonts w:asciiTheme="majorBidi" w:hAnsiTheme="majorBidi" w:cstheme="majorBidi"/>
              </w:rPr>
            </w:pPr>
          </w:p>
          <w:p w14:paraId="131D2044" w14:textId="77F2F4FF" w:rsidR="003B53E9" w:rsidRPr="00073D80" w:rsidRDefault="003B53E9" w:rsidP="00FD3BB5">
            <w:pPr>
              <w:spacing w:after="0" w:line="259" w:lineRule="auto"/>
              <w:ind w:left="0" w:firstLine="0"/>
              <w:jc w:val="center"/>
              <w:rPr>
                <w:rFonts w:asciiTheme="majorBidi" w:hAnsiTheme="majorBidi" w:cstheme="majorBidi"/>
              </w:rPr>
            </w:pPr>
          </w:p>
        </w:tc>
        <w:tc>
          <w:tcPr>
            <w:tcW w:w="976" w:type="dxa"/>
            <w:tcBorders>
              <w:top w:val="nil"/>
              <w:left w:val="single" w:sz="3" w:space="0" w:color="000000"/>
              <w:bottom w:val="nil"/>
              <w:right w:val="single" w:sz="3" w:space="0" w:color="000000"/>
            </w:tcBorders>
          </w:tcPr>
          <w:p w14:paraId="5F6B8108" w14:textId="2F6C7936" w:rsidR="00D071EE" w:rsidRPr="00073D80" w:rsidRDefault="003B53E9" w:rsidP="00FD3BB5">
            <w:pPr>
              <w:spacing w:after="0" w:line="259" w:lineRule="auto"/>
              <w:ind w:left="0" w:firstLine="0"/>
              <w:jc w:val="center"/>
              <w:rPr>
                <w:rFonts w:asciiTheme="majorBidi" w:hAnsiTheme="majorBidi" w:cstheme="majorBidi"/>
              </w:rPr>
            </w:pPr>
            <w:r>
              <w:rPr>
                <w:rFonts w:asciiTheme="majorBidi" w:hAnsiTheme="majorBidi" w:cstheme="majorBidi"/>
              </w:rPr>
              <w:t>93.55 ± 0.59%</w:t>
            </w:r>
          </w:p>
        </w:tc>
      </w:tr>
      <w:tr w:rsidR="00D071EE" w:rsidRPr="00073D80" w14:paraId="1FA664C2" w14:textId="77777777">
        <w:trPr>
          <w:trHeight w:val="289"/>
        </w:trPr>
        <w:tc>
          <w:tcPr>
            <w:tcW w:w="2046" w:type="dxa"/>
            <w:tcBorders>
              <w:top w:val="nil"/>
              <w:left w:val="single" w:sz="3" w:space="0" w:color="000000"/>
              <w:bottom w:val="nil"/>
              <w:right w:val="single" w:sz="3" w:space="0" w:color="000000"/>
            </w:tcBorders>
          </w:tcPr>
          <w:p w14:paraId="0E99EB96" w14:textId="69498A3D" w:rsidR="00D071EE" w:rsidRPr="00073D80" w:rsidRDefault="00692398" w:rsidP="00FD3BB5">
            <w:pPr>
              <w:spacing w:after="0" w:line="259" w:lineRule="auto"/>
              <w:ind w:left="0" w:firstLine="0"/>
              <w:jc w:val="center"/>
              <w:rPr>
                <w:rFonts w:asciiTheme="majorBidi" w:hAnsiTheme="majorBidi" w:cstheme="majorBidi"/>
              </w:rPr>
            </w:pPr>
            <w:r>
              <w:rPr>
                <w:rFonts w:asciiTheme="majorBidi" w:hAnsiTheme="majorBidi" w:cstheme="majorBidi"/>
              </w:rPr>
              <w:t>Training samples</w:t>
            </w:r>
          </w:p>
        </w:tc>
        <w:tc>
          <w:tcPr>
            <w:tcW w:w="976" w:type="dxa"/>
            <w:tcBorders>
              <w:top w:val="nil"/>
              <w:left w:val="single" w:sz="3" w:space="0" w:color="000000"/>
              <w:bottom w:val="nil"/>
              <w:right w:val="single" w:sz="3" w:space="0" w:color="000000"/>
            </w:tcBorders>
          </w:tcPr>
          <w:p w14:paraId="41EF97FC" w14:textId="14D11786" w:rsidR="00D071EE" w:rsidRPr="00073D80" w:rsidRDefault="00315A2C" w:rsidP="00FD3BB5">
            <w:pPr>
              <w:spacing w:after="0" w:line="259" w:lineRule="auto"/>
              <w:ind w:left="0" w:firstLine="0"/>
              <w:jc w:val="center"/>
              <w:rPr>
                <w:rFonts w:asciiTheme="majorBidi" w:hAnsiTheme="majorBidi" w:cstheme="majorBidi"/>
              </w:rPr>
            </w:pPr>
            <w:r>
              <w:rPr>
                <w:rFonts w:asciiTheme="majorBidi" w:hAnsiTheme="majorBidi" w:cstheme="majorBidi"/>
              </w:rPr>
              <w:t>6960</w:t>
            </w:r>
          </w:p>
        </w:tc>
      </w:tr>
      <w:tr w:rsidR="00D071EE" w:rsidRPr="00073D80" w14:paraId="7FF9D868" w14:textId="77777777">
        <w:trPr>
          <w:trHeight w:val="289"/>
        </w:trPr>
        <w:tc>
          <w:tcPr>
            <w:tcW w:w="2046" w:type="dxa"/>
            <w:tcBorders>
              <w:top w:val="nil"/>
              <w:left w:val="single" w:sz="3" w:space="0" w:color="000000"/>
              <w:bottom w:val="nil"/>
              <w:right w:val="single" w:sz="3" w:space="0" w:color="000000"/>
            </w:tcBorders>
          </w:tcPr>
          <w:p w14:paraId="4D742185" w14:textId="45493833" w:rsidR="00D071EE" w:rsidRPr="00073D80" w:rsidRDefault="000476CD" w:rsidP="00FD3BB5">
            <w:pPr>
              <w:spacing w:after="0" w:line="259" w:lineRule="auto"/>
              <w:ind w:left="0" w:firstLine="0"/>
              <w:jc w:val="center"/>
              <w:rPr>
                <w:rFonts w:asciiTheme="majorBidi" w:hAnsiTheme="majorBidi" w:cstheme="majorBidi"/>
              </w:rPr>
            </w:pPr>
            <w:r>
              <w:rPr>
                <w:rFonts w:asciiTheme="majorBidi" w:hAnsiTheme="majorBidi" w:cstheme="majorBidi"/>
              </w:rPr>
              <w:t>Testing samples</w:t>
            </w:r>
          </w:p>
        </w:tc>
        <w:tc>
          <w:tcPr>
            <w:tcW w:w="976" w:type="dxa"/>
            <w:tcBorders>
              <w:top w:val="nil"/>
              <w:left w:val="single" w:sz="3" w:space="0" w:color="000000"/>
              <w:bottom w:val="nil"/>
              <w:right w:val="single" w:sz="3" w:space="0" w:color="000000"/>
            </w:tcBorders>
          </w:tcPr>
          <w:p w14:paraId="7B36CA3F" w14:textId="4DE279E1" w:rsidR="00D071EE" w:rsidRPr="00073D80" w:rsidRDefault="000476CD" w:rsidP="00FD3BB5">
            <w:pPr>
              <w:spacing w:after="0" w:line="259" w:lineRule="auto"/>
              <w:ind w:left="0" w:firstLine="0"/>
              <w:jc w:val="center"/>
              <w:rPr>
                <w:rFonts w:asciiTheme="majorBidi" w:hAnsiTheme="majorBidi" w:cstheme="majorBidi"/>
              </w:rPr>
            </w:pPr>
            <w:r>
              <w:rPr>
                <w:rFonts w:asciiTheme="majorBidi" w:hAnsiTheme="majorBidi" w:cstheme="majorBidi"/>
              </w:rPr>
              <w:t>1741</w:t>
            </w:r>
          </w:p>
        </w:tc>
      </w:tr>
      <w:tr w:rsidR="00D071EE" w:rsidRPr="00073D80" w14:paraId="7D1A7150" w14:textId="77777777">
        <w:trPr>
          <w:trHeight w:val="290"/>
        </w:trPr>
        <w:tc>
          <w:tcPr>
            <w:tcW w:w="2046" w:type="dxa"/>
            <w:tcBorders>
              <w:top w:val="nil"/>
              <w:left w:val="single" w:sz="3" w:space="0" w:color="000000"/>
              <w:bottom w:val="single" w:sz="3" w:space="0" w:color="000000"/>
              <w:right w:val="single" w:sz="3" w:space="0" w:color="000000"/>
            </w:tcBorders>
          </w:tcPr>
          <w:p w14:paraId="2EF001D9" w14:textId="61EE20B4" w:rsidR="00D071EE" w:rsidRPr="00073D80" w:rsidRDefault="00D071EE" w:rsidP="00FD3BB5">
            <w:pPr>
              <w:spacing w:after="0" w:line="259" w:lineRule="auto"/>
              <w:ind w:left="0" w:firstLine="0"/>
              <w:jc w:val="center"/>
              <w:rPr>
                <w:rFonts w:asciiTheme="majorBidi" w:hAnsiTheme="majorBidi" w:cstheme="majorBidi"/>
              </w:rPr>
            </w:pPr>
          </w:p>
        </w:tc>
        <w:tc>
          <w:tcPr>
            <w:tcW w:w="976" w:type="dxa"/>
            <w:tcBorders>
              <w:top w:val="nil"/>
              <w:left w:val="single" w:sz="3" w:space="0" w:color="000000"/>
              <w:bottom w:val="single" w:sz="3" w:space="0" w:color="000000"/>
              <w:right w:val="single" w:sz="3" w:space="0" w:color="000000"/>
            </w:tcBorders>
          </w:tcPr>
          <w:p w14:paraId="4883A33F" w14:textId="0759E4FE" w:rsidR="00D071EE" w:rsidRPr="00073D80" w:rsidRDefault="00D071EE" w:rsidP="00FD3BB5">
            <w:pPr>
              <w:spacing w:after="0" w:line="259" w:lineRule="auto"/>
              <w:ind w:left="0" w:firstLine="0"/>
              <w:jc w:val="center"/>
              <w:rPr>
                <w:rFonts w:asciiTheme="majorBidi" w:hAnsiTheme="majorBidi" w:cstheme="majorBidi"/>
              </w:rPr>
            </w:pPr>
          </w:p>
        </w:tc>
      </w:tr>
    </w:tbl>
    <w:p w14:paraId="7A7A0A90" w14:textId="77777777" w:rsidR="00D071EE" w:rsidRPr="00073D80" w:rsidRDefault="00D530E5" w:rsidP="00981481">
      <w:pPr>
        <w:pStyle w:val="Heading2"/>
        <w:ind w:left="631" w:hanging="646"/>
        <w:jc w:val="both"/>
        <w:rPr>
          <w:rFonts w:asciiTheme="majorBidi" w:hAnsiTheme="majorBidi" w:cstheme="majorBidi"/>
        </w:rPr>
      </w:pPr>
      <w:bookmarkStart w:id="14" w:name="_Toc8582"/>
      <w:r w:rsidRPr="00073D80">
        <w:rPr>
          <w:rFonts w:asciiTheme="majorBidi" w:hAnsiTheme="majorBidi" w:cstheme="majorBidi"/>
        </w:rPr>
        <w:t>Feature Importance</w:t>
      </w:r>
      <w:bookmarkEnd w:id="14"/>
    </w:p>
    <w:p w14:paraId="4F1357C6" w14:textId="0942A25A" w:rsidR="00D071EE" w:rsidRPr="00073D80" w:rsidRDefault="000E01A9" w:rsidP="00FD3BB5">
      <w:pPr>
        <w:spacing w:after="0"/>
        <w:ind w:left="-5"/>
        <w:jc w:val="center"/>
        <w:rPr>
          <w:rFonts w:asciiTheme="majorBidi" w:hAnsiTheme="majorBidi" w:cstheme="majorBidi"/>
        </w:rPr>
      </w:pPr>
      <w:r w:rsidRPr="000E01A9">
        <w:rPr>
          <w:rFonts w:asciiTheme="majorBidi" w:hAnsiTheme="majorBidi" w:cstheme="majorBidi"/>
        </w:rPr>
        <w:t xml:space="preserve">ASVs contributing most to the classification of health condition using feature importance analysis for </w:t>
      </w:r>
      <w:r w:rsidR="002D28DC">
        <w:rPr>
          <w:rFonts w:asciiTheme="majorBidi" w:hAnsiTheme="majorBidi" w:cstheme="majorBidi"/>
        </w:rPr>
        <w:t xml:space="preserve">twenty </w:t>
      </w:r>
      <w:r w:rsidRPr="000E01A9">
        <w:rPr>
          <w:rFonts w:asciiTheme="majorBidi" w:hAnsiTheme="majorBidi" w:cstheme="majorBidi"/>
        </w:rPr>
        <w:t xml:space="preserve">most informative ASVs contributing to the classification of microbiome derived health </w:t>
      </w:r>
      <w:proofErr w:type="spellStart"/>
      <w:r w:rsidRPr="000E01A9">
        <w:rPr>
          <w:rFonts w:asciiTheme="majorBidi" w:hAnsiTheme="majorBidi" w:cstheme="majorBidi"/>
        </w:rPr>
        <w:t>condition</w:t>
      </w:r>
      <w:r>
        <w:rPr>
          <w:rFonts w:asciiTheme="majorBidi" w:hAnsiTheme="majorBidi" w:cstheme="majorBidi"/>
        </w:rPr>
        <w:t>.</w:t>
      </w:r>
      <w:r w:rsidRPr="000E01A9">
        <w:rPr>
          <w:rFonts w:asciiTheme="majorBidi" w:hAnsiTheme="majorBidi" w:cstheme="majorBidi"/>
        </w:rPr>
        <w:t>The</w:t>
      </w:r>
      <w:proofErr w:type="spellEnd"/>
      <w:r w:rsidRPr="000E01A9">
        <w:rPr>
          <w:rFonts w:asciiTheme="majorBidi" w:hAnsiTheme="majorBidi" w:cstheme="majorBidi"/>
        </w:rPr>
        <w:t xml:space="preserve"> most important function was ASV CHCK1CS1356NW05002a with an importance score of 0.0270, followed by ORIG2CS1204NC01000S (0.0259), CHCK2CS1114NC02200S (0.0255), and ORIG2CS1319NW10000L (0.0191). These ASVs </w:t>
      </w:r>
      <w:r w:rsidRPr="000E01A9">
        <w:rPr>
          <w:rFonts w:asciiTheme="majorBidi" w:hAnsiTheme="majorBidi" w:cstheme="majorBidi"/>
        </w:rPr>
        <w:lastRenderedPageBreak/>
        <w:t>contributed most strongly to the predictive performance of the Random Forest classifier.</w:t>
      </w:r>
      <w:r w:rsidR="00D530E5" w:rsidRPr="00073D80">
        <w:rPr>
          <w:rFonts w:asciiTheme="majorBidi" w:hAnsiTheme="majorBidi" w:cstheme="majorBidi"/>
          <w:noProof/>
        </w:rPr>
        <w:drawing>
          <wp:inline distT="0" distB="0" distL="0" distR="0" wp14:anchorId="5EEEA904" wp14:editId="42E4975C">
            <wp:extent cx="3924523" cy="2724721"/>
            <wp:effectExtent l="0" t="0" r="0" b="0"/>
            <wp:docPr id="352" name="Picture 352"/>
            <wp:cNvGraphicFramePr/>
            <a:graphic xmlns:a="http://schemas.openxmlformats.org/drawingml/2006/main">
              <a:graphicData uri="http://schemas.openxmlformats.org/drawingml/2006/picture">
                <pic:pic xmlns:pic="http://schemas.openxmlformats.org/drawingml/2006/picture">
                  <pic:nvPicPr>
                    <pic:cNvPr id="352" name="Picture 352"/>
                    <pic:cNvPicPr/>
                  </pic:nvPicPr>
                  <pic:blipFill>
                    <a:blip r:embed="rId12"/>
                    <a:stretch>
                      <a:fillRect/>
                    </a:stretch>
                  </pic:blipFill>
                  <pic:spPr>
                    <a:xfrm>
                      <a:off x="0" y="0"/>
                      <a:ext cx="3924523" cy="2724721"/>
                    </a:xfrm>
                    <a:prstGeom prst="rect">
                      <a:avLst/>
                    </a:prstGeom>
                  </pic:spPr>
                </pic:pic>
              </a:graphicData>
            </a:graphic>
          </wp:inline>
        </w:drawing>
      </w:r>
    </w:p>
    <w:p w14:paraId="341B1980" w14:textId="64CB56DB" w:rsidR="00D071EE" w:rsidRPr="00073D80" w:rsidRDefault="00D530E5" w:rsidP="003E4940">
      <w:pPr>
        <w:spacing w:after="876" w:line="265" w:lineRule="auto"/>
        <w:jc w:val="center"/>
        <w:rPr>
          <w:rFonts w:asciiTheme="majorBidi" w:hAnsiTheme="majorBidi" w:cstheme="majorBidi"/>
        </w:rPr>
      </w:pPr>
      <w:r w:rsidRPr="00073D80">
        <w:rPr>
          <w:rFonts w:asciiTheme="majorBidi" w:hAnsiTheme="majorBidi" w:cstheme="majorBidi"/>
        </w:rPr>
        <w:t>Figure</w:t>
      </w:r>
      <w:r w:rsidR="002B6356">
        <w:rPr>
          <w:rFonts w:asciiTheme="majorBidi" w:hAnsiTheme="majorBidi" w:cstheme="majorBidi"/>
        </w:rPr>
        <w:t xml:space="preserve">6. </w:t>
      </w:r>
      <w:r w:rsidRPr="00073D80">
        <w:rPr>
          <w:rFonts w:asciiTheme="majorBidi" w:hAnsiTheme="majorBidi" w:cstheme="majorBidi"/>
        </w:rPr>
        <w:t xml:space="preserve"> Top </w:t>
      </w:r>
      <w:r w:rsidR="00B64F8B">
        <w:rPr>
          <w:rFonts w:asciiTheme="majorBidi" w:hAnsiTheme="majorBidi" w:cstheme="majorBidi"/>
        </w:rPr>
        <w:t>20</w:t>
      </w:r>
      <w:r w:rsidRPr="00073D80">
        <w:rPr>
          <w:rFonts w:asciiTheme="majorBidi" w:hAnsiTheme="majorBidi" w:cstheme="majorBidi"/>
        </w:rPr>
        <w:t xml:space="preserve"> most important ASVs for model classification.</w:t>
      </w:r>
    </w:p>
    <w:p w14:paraId="0EAE23C9" w14:textId="77777777" w:rsidR="00D071EE" w:rsidRPr="00073D80" w:rsidRDefault="00D530E5" w:rsidP="00981481">
      <w:pPr>
        <w:pStyle w:val="Heading1"/>
        <w:ind w:left="501" w:hanging="516"/>
        <w:jc w:val="both"/>
        <w:rPr>
          <w:rFonts w:asciiTheme="majorBidi" w:hAnsiTheme="majorBidi" w:cstheme="majorBidi"/>
        </w:rPr>
      </w:pPr>
      <w:bookmarkStart w:id="15" w:name="_Toc8583"/>
      <w:r w:rsidRPr="00073D80">
        <w:rPr>
          <w:rFonts w:asciiTheme="majorBidi" w:hAnsiTheme="majorBidi" w:cstheme="majorBidi"/>
        </w:rPr>
        <w:t>DISCUSSION</w:t>
      </w:r>
      <w:bookmarkEnd w:id="15"/>
    </w:p>
    <w:p w14:paraId="499F9928" w14:textId="18D2300F" w:rsidR="00D071EE" w:rsidRPr="00073D80" w:rsidRDefault="00FA3D89" w:rsidP="00981481">
      <w:pPr>
        <w:spacing w:after="0"/>
        <w:ind w:left="-5"/>
        <w:rPr>
          <w:rFonts w:asciiTheme="majorBidi" w:hAnsiTheme="majorBidi" w:cstheme="majorBidi"/>
        </w:rPr>
      </w:pPr>
      <w:r>
        <w:rPr>
          <w:rFonts w:asciiTheme="majorBidi" w:hAnsiTheme="majorBidi" w:cstheme="majorBidi"/>
        </w:rPr>
        <w:t xml:space="preserve">In this study, we conduct a detailed analysis of the microbiome in the canola (Brassica </w:t>
      </w:r>
      <w:proofErr w:type="spellStart"/>
      <w:r>
        <w:rPr>
          <w:rFonts w:asciiTheme="majorBidi" w:hAnsiTheme="majorBidi" w:cstheme="majorBidi"/>
        </w:rPr>
        <w:t>napus</w:t>
      </w:r>
      <w:proofErr w:type="spellEnd"/>
      <w:r>
        <w:rPr>
          <w:rFonts w:asciiTheme="majorBidi" w:hAnsiTheme="majorBidi" w:cstheme="majorBidi"/>
        </w:rPr>
        <w:t xml:space="preserve">) rhizosphere through a 16S </w:t>
      </w:r>
      <w:proofErr w:type="spellStart"/>
      <w:r>
        <w:rPr>
          <w:rFonts w:asciiTheme="majorBidi" w:hAnsiTheme="majorBidi" w:cstheme="majorBidi"/>
        </w:rPr>
        <w:t>rRNA</w:t>
      </w:r>
      <w:proofErr w:type="spellEnd"/>
      <w:r>
        <w:rPr>
          <w:rFonts w:asciiTheme="majorBidi" w:hAnsiTheme="majorBidi" w:cstheme="majorBidi"/>
        </w:rPr>
        <w:t xml:space="preserve"> </w:t>
      </w:r>
      <w:proofErr w:type="spellStart"/>
      <w:r>
        <w:rPr>
          <w:rFonts w:asciiTheme="majorBidi" w:hAnsiTheme="majorBidi" w:cstheme="majorBidi"/>
        </w:rPr>
        <w:t>amplicon</w:t>
      </w:r>
      <w:proofErr w:type="spellEnd"/>
      <w:r>
        <w:rPr>
          <w:rFonts w:asciiTheme="majorBidi" w:hAnsiTheme="majorBidi" w:cstheme="majorBidi"/>
        </w:rPr>
        <w:t xml:space="preserve"> sequencing data set consisting of 8,701 samples. The microbial richness and diversity identified from the analysis indicate that the canola rhizosphere microbiome is complex and in accordance with earlier observations of diverse bacteria in agricultural soils</w:t>
      </w:r>
      <w:r w:rsidR="00D530E5" w:rsidRPr="00073D80">
        <w:rPr>
          <w:rFonts w:asciiTheme="majorBidi" w:hAnsiTheme="majorBidi" w:cstheme="majorBidi"/>
        </w:rPr>
        <w:t>.</w:t>
      </w:r>
      <w:r w:rsidR="00B60191"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&lt;EndNote&gt;&lt;Cite&gt;&lt;Author&gt;Fierer&lt;/Author&gt;&lt;Year&gt;2012&lt;/Year&gt;&lt;RecNum&gt;25&lt;/RecNum&gt;&lt;DisplayText&gt;(Fierer et al., 2012)&lt;/DisplayText&gt;&lt;record&gt;&lt;rec-number&gt;25&lt;/rec-number&gt;&lt;foreign-keys&gt;&lt;key app="EN" db-id="0dvd0rz5rzrer3e00eqxzesmpp2fxa29efra" timestamp="1784619840"&gt;25&lt;/key&gt;&lt;/foreign-keys&gt;&lt;ref-type name="Journal Article"&gt;17&lt;/ref-type&gt;&lt;contributors&gt;&lt;authors&gt;&lt;author&gt;Fierer, Noah&lt;/author&gt;&lt;author&gt;Lauber, Christian L&lt;/author&gt;&lt;author&gt;Ramirez, Kelly S&lt;/author&gt;&lt;author&gt;Zaneveld, Jesse&lt;/author&gt;&lt;author&gt;Bradford, Mark A&lt;/author&gt;&lt;author&gt;Knight, Rob&lt;/author&gt;&lt;/authors&gt;&lt;/contributors&gt;&lt;titles&gt;&lt;title&gt;Comparative metagenomic, phylogenetic and physiological analyses of soil microbial communities across nitrogen gradients&lt;/title&gt;&lt;secondary-title&gt;The ISME journal&lt;/secondary-title&gt;&lt;/titles&gt;&lt;periodical&gt;&lt;full-title&gt;The ISME journal&lt;/full-title&gt;&lt;/periodical&gt;&lt;pages&gt;1007-1017&lt;/pages&gt;&lt;volume&gt;6&lt;/volume&gt;&lt;number&gt;5&lt;/number&gt;&lt;dates&gt;&lt;year&gt;2012&lt;/year&gt;&lt;/dates&gt;&lt;isbn&gt;1751-7362&lt;/isbn&gt;&lt;urls&gt;&lt;/urls&gt;&lt;/record&gt;&lt;/Cite&gt;&lt;/EndNote&gt;</w:instrText>
      </w:r>
      <w:r w:rsidR="00B60191"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Fierer</w:t>
      </w:r>
      <w:proofErr w:type="spellEnd"/>
      <w:r w:rsidR="00F54BF0" w:rsidRPr="00073D80">
        <w:rPr>
          <w:rFonts w:asciiTheme="majorBidi" w:hAnsiTheme="majorBidi" w:cstheme="majorBidi"/>
          <w:noProof/>
        </w:rPr>
        <w:t xml:space="preserve"> et al., 2012)</w:t>
      </w:r>
      <w:r w:rsidR="00B60191" w:rsidRPr="00073D80">
        <w:rPr>
          <w:rFonts w:asciiTheme="majorBidi" w:hAnsiTheme="majorBidi" w:cstheme="majorBidi"/>
        </w:rPr>
        <w:fldChar w:fldCharType="end"/>
      </w:r>
      <w:r w:rsidR="00AB0612"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&lt;EndNote&gt;&lt;Cite&gt;&lt;Author&gt;Shannon&lt;/Author&gt;&lt;Year&gt;1948&lt;/Year&gt;&lt;RecNum&gt;20&lt;/RecNum&gt;&lt;DisplayText&gt;(Shannon, 1948)&lt;/DisplayText&gt;&lt;record&gt;&lt;rec-number&gt;20&lt;/rec-number&gt;&lt;foreign-keys&gt;&lt;key app="EN" db-id="0dvd0rz5rzrer3e00eqxzesmpp2fxa29efra" timestamp="1784619462"&gt;20&lt;/key&gt;&lt;/foreign-keys&gt;&lt;ref-type name="Journal Article"&gt;17&lt;/ref-type&gt;&lt;contributors&gt;&lt;authors&gt;&lt;author&gt;Shannon, Claude Elwood&lt;/author&gt;&lt;/authors&gt;&lt;/contributors&gt;&lt;titles&gt;&lt;title&gt;A mathematical theory of communication&lt;/title&gt;&lt;secondary-title&gt;The Bell system technical journal&lt;/secondary-title&gt;&lt;/titles&gt;&lt;periodical&gt;&lt;full-title&gt;The Bell system technical journal&lt;/full-title&gt;&lt;/periodical&gt;&lt;pages&gt;379-423&lt;/pages&gt;&lt;volume&gt;27&lt;/volume&gt;&lt;number&gt;3&lt;/number&gt;&lt;dates&gt;&lt;year&gt;1948&lt;/year&gt;&lt;/dates&gt;&lt;isbn&gt;0005-8580&lt;/isbn&gt;&lt;urls&gt;&lt;/urls&gt;&lt;/record&gt;&lt;/Cite&gt;&lt;/EndNote&gt;</w:instrText>
      </w:r>
      <w:r w:rsidR="00AB0612" w:rsidRPr="00073D80">
        <w:rPr>
          <w:rFonts w:asciiTheme="majorBidi" w:hAnsiTheme="majorBidi" w:cstheme="majorBidi"/>
        </w:rPr>
        <w:fldChar w:fldCharType="separate"/>
      </w:r>
      <w:r w:rsidR="00F54BF0" w:rsidRPr="00073D80">
        <w:rPr>
          <w:rFonts w:asciiTheme="majorBidi" w:hAnsiTheme="majorBidi" w:cstheme="majorBidi"/>
          <w:noProof/>
        </w:rPr>
        <w:t>(Shannon, 1948)</w:t>
      </w:r>
      <w:r w:rsidR="00AB0612" w:rsidRPr="00073D80">
        <w:rPr>
          <w:rFonts w:asciiTheme="majorBidi" w:hAnsiTheme="majorBidi" w:cstheme="majorBidi"/>
        </w:rPr>
        <w:fldChar w:fldCharType="end"/>
      </w:r>
    </w:p>
    <w:p w14:paraId="0AC363C8" w14:textId="48C839D0" w:rsidR="00D071EE" w:rsidRPr="00073D80" w:rsidRDefault="00EB3028" w:rsidP="00981481">
      <w:pPr>
        <w:ind w:left="-15" w:firstLine="351"/>
        <w:rPr>
          <w:rFonts w:asciiTheme="majorBidi" w:hAnsiTheme="majorBidi" w:cstheme="majorBidi"/>
        </w:rPr>
      </w:pPr>
      <w:r w:rsidRPr="00EB3028">
        <w:rPr>
          <w:rFonts w:asciiTheme="majorBidi" w:hAnsiTheme="majorBidi" w:cstheme="majorBidi"/>
        </w:rPr>
        <w:t>The presence of six ASVs which were identified in at least 10% of the samples could imply that there are some bacteria present which could be considered to be part of the canola rhizosphere. These bacteria might play an important role in the ecosystem</w:t>
      </w:r>
      <w:r w:rsidR="00D530E5" w:rsidRPr="00073D80">
        <w:rPr>
          <w:rFonts w:asciiTheme="majorBidi" w:hAnsiTheme="majorBidi" w:cstheme="majorBidi"/>
        </w:rPr>
        <w:t>.</w:t>
      </w:r>
      <w:r w:rsidR="00AB0612"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&lt;EndNote&gt;&lt;Cite&gt;&lt;Author&gt;Neu&lt;/Author&gt;&lt;Year&gt;2021&lt;/Year&gt;&lt;RecNum&gt;26&lt;/RecNum&gt;&lt;DisplayText&gt;(Neu et al., 2021)&lt;/DisplayText&gt;&lt;record&gt;&lt;rec-number&gt;26&lt;/rec-number&gt;&lt;foreign-keys&gt;&lt;key app="EN" db-id="0dvd0rz5rzrer3e00eqxzesmpp2fxa29efra" timestamp="1784619867"&gt;26&lt;/key&gt;&lt;/foreign-keys&gt;&lt;ref-type name="Journal Article"&gt;17&lt;/ref-type&gt;&lt;contributors&gt;&lt;authors&gt;&lt;author&gt;Neu, Alexander T&lt;/author&gt;&lt;author&gt;Allen, Eric E&lt;/author&gt;&lt;author&gt;Roy, Kaustuv&lt;/author&gt;&lt;/authors&gt;&lt;/contributors&gt;&lt;titles&gt;&lt;title&gt;Defining and quantifying the core microbiome: challenges and prospects&lt;/title&gt;&lt;secondary-title&gt;Proceedings of the National Academy of Sciences&lt;/secondary-title&gt;&lt;/titles&gt;&lt;periodical&gt;&lt;full-title&gt;Proceedings of the National Academy of Sciences&lt;/full-title&gt;&lt;/periodical&gt;&lt;pages&gt;e2104429118&lt;/pages&gt;&lt;volume&gt;118&lt;/volume&gt;&lt;number&gt;51&lt;/number&gt;&lt;dates&gt;&lt;year&gt;2021&lt;/year&gt;&lt;/dates&gt;&lt;isbn&gt;0027-8424&lt;/isbn&gt;&lt;urls&gt;&lt;/urls&gt;&lt;/record&gt;&lt;/Cite&gt;&lt;/EndNote&gt;</w:instrText>
      </w:r>
      <w:r w:rsidR="00AB0612" w:rsidRPr="00073D80">
        <w:rPr>
          <w:rFonts w:asciiTheme="majorBidi" w:hAnsiTheme="majorBidi" w:cstheme="majorBidi"/>
        </w:rPr>
        <w:fldChar w:fldCharType="separate"/>
      </w:r>
      <w:r w:rsidR="00F54BF0" w:rsidRPr="00073D80">
        <w:rPr>
          <w:rFonts w:asciiTheme="majorBidi" w:hAnsiTheme="majorBidi" w:cstheme="majorBidi"/>
          <w:noProof/>
        </w:rPr>
        <w:t>(</w:t>
      </w:r>
      <w:proofErr w:type="spellStart"/>
      <w:r w:rsidR="00F54BF0" w:rsidRPr="00073D80">
        <w:rPr>
          <w:rFonts w:asciiTheme="majorBidi" w:hAnsiTheme="majorBidi" w:cstheme="majorBidi"/>
          <w:noProof/>
        </w:rPr>
        <w:t>Neu</w:t>
      </w:r>
      <w:proofErr w:type="spellEnd"/>
      <w:r w:rsidR="00F54BF0" w:rsidRPr="00073D80">
        <w:rPr>
          <w:rFonts w:asciiTheme="majorBidi" w:hAnsiTheme="majorBidi" w:cstheme="majorBidi"/>
          <w:noProof/>
        </w:rPr>
        <w:t xml:space="preserve"> et al., 2021)</w:t>
      </w:r>
      <w:r w:rsidR="00AB0612" w:rsidRPr="00073D80">
        <w:rPr>
          <w:rFonts w:asciiTheme="majorBidi" w:hAnsiTheme="majorBidi" w:cstheme="majorBidi"/>
        </w:rPr>
        <w:fldChar w:fldCharType="end"/>
      </w:r>
      <w:r w:rsidR="00AB0612" w:rsidRPr="00073D80">
        <w:rPr>
          <w:rFonts w:asciiTheme="majorBidi" w:hAnsiTheme="majorBidi" w:cstheme="majorBidi"/>
        </w:rPr>
        <w:fldChar w:fldCharType="begin"/>
      </w:r>
      <w:r w:rsidR="00F54BF0" w:rsidRPr="00073D80">
        <w:rPr>
          <w:rFonts w:asciiTheme="majorBidi" w:hAnsiTheme="majorBidi" w:cstheme="majorBidi"/>
        </w:rPr>
        <w:instrText xml:space="preserve"> ADDIN EN.CITE &lt;EndNote&gt;&lt;Cite&gt;&lt;Author&gt;Schlaeppi&lt;/Author&gt;&lt;Year&gt;2015&lt;/Year&gt;&lt;RecNum&gt;11&lt;/RecNum&gt;&lt;DisplayText&gt;(Schlaeppi &amp;amp; Bulgarelli, 2015)&lt;/DisplayText&gt;&lt;record&gt;&lt;rec-number&gt;11&lt;/rec-number&gt;&lt;foreign-keys&gt;&lt;key app="EN" db-id="0dvd0rz5rzrer3e00eqxzesmpp2fxa29efra" timestamp="1784618036"&gt;11&lt;/key&gt;&lt;/foreign-keys&gt;&lt;ref-type name="Journal Article"&gt;17&lt;/ref-type&gt;&lt;contributors&gt;&lt;authors&gt;&lt;author&gt;Schlaeppi, Klaus&lt;/author&gt;&lt;author&gt;Bulgarelli, Davide&lt;/author&gt;&lt;/authors&gt;&lt;/contributors&gt;&lt;titles&gt;&lt;title&gt;The plant microbiome at work&lt;/title&gt;&lt;secondary-title&gt;Molecular Plant-microbe interactions&lt;/secondary-title&gt;&lt;/titles&gt;&lt;periodical&gt;&lt;full-title&gt;Molecular Plant-microbe interactions&lt;/full-title&gt;&lt;/periodical&gt;&lt;pages&gt;212-217&lt;/pages&gt;&lt;volume&gt;28&lt;/volume&gt;&lt;number&gt;3&lt;/number&gt;&lt;dates&gt;&lt;year&gt;2015&lt;/year&gt;&lt;/dates&gt;&lt;isbn&gt;0894-0282&lt;/isbn&gt;&lt;urls&gt;&lt;/urls&gt;&lt;/record&gt;&lt;/Cite&gt;&lt;/EndNote&gt;</w:instrText>
      </w:r>
      <w:r w:rsidR="00AB0612" w:rsidRPr="00073D80">
        <w:rPr>
          <w:rFonts w:asciiTheme="majorBidi" w:hAnsiTheme="majorBidi" w:cstheme="majorBidi"/>
        </w:rPr>
        <w:fldChar w:fldCharType="separate"/>
      </w:r>
      <w:r w:rsidR="00F54BF0" w:rsidRPr="00073D80">
        <w:rPr>
          <w:rFonts w:asciiTheme="majorBidi" w:hAnsiTheme="majorBidi" w:cstheme="majorBidi"/>
          <w:noProof/>
        </w:rPr>
        <w:t>(Schlaeppi &amp; Bulgarelli, 2015)</w:t>
      </w:r>
      <w:r w:rsidR="00AB0612" w:rsidRPr="00073D80">
        <w:rPr>
          <w:rFonts w:asciiTheme="majorBidi" w:hAnsiTheme="majorBidi" w:cstheme="majorBidi"/>
        </w:rPr>
        <w:fldChar w:fldCharType="end"/>
      </w:r>
    </w:p>
    <w:p w14:paraId="0A9C1BF6" w14:textId="5552B78C" w:rsidR="00D03D30" w:rsidRDefault="00F55FB9" w:rsidP="00981481">
      <w:pPr>
        <w:spacing w:after="0"/>
        <w:ind w:left="-15" w:firstLine="351"/>
        <w:rPr>
          <w:rFonts w:asciiTheme="majorBidi" w:hAnsiTheme="majorBidi" w:cstheme="majorBidi"/>
        </w:rPr>
      </w:pPr>
      <w:r>
        <w:rPr>
          <w:rFonts w:asciiTheme="majorBidi" w:hAnsiTheme="majorBidi" w:cstheme="majorBidi"/>
        </w:rPr>
        <w:t xml:space="preserve">The </w:t>
      </w:r>
      <w:r w:rsidR="00A634A8">
        <w:rPr>
          <w:rFonts w:asciiTheme="majorBidi" w:hAnsiTheme="majorBidi" w:cstheme="majorBidi"/>
        </w:rPr>
        <w:t>r</w:t>
      </w:r>
      <w:r w:rsidR="00B17760" w:rsidRPr="003048BA">
        <w:rPr>
          <w:rFonts w:asciiTheme="majorBidi" w:hAnsiTheme="majorBidi" w:cstheme="majorBidi"/>
        </w:rPr>
        <w:t xml:space="preserve">esearch explored the </w:t>
      </w:r>
      <w:proofErr w:type="spellStart"/>
      <w:r w:rsidR="00B17760" w:rsidRPr="003048BA">
        <w:rPr>
          <w:rFonts w:asciiTheme="majorBidi" w:hAnsiTheme="majorBidi" w:cstheme="majorBidi"/>
        </w:rPr>
        <w:t>rhizospheric</w:t>
      </w:r>
      <w:proofErr w:type="spellEnd"/>
      <w:r w:rsidR="00B17760" w:rsidRPr="003048BA">
        <w:rPr>
          <w:rFonts w:asciiTheme="majorBidi" w:hAnsiTheme="majorBidi" w:cstheme="majorBidi"/>
        </w:rPr>
        <w:t xml:space="preserve"> microbiome of canola (Brassica </w:t>
      </w:r>
      <w:proofErr w:type="spellStart"/>
      <w:r w:rsidR="00B17760" w:rsidRPr="003048BA">
        <w:rPr>
          <w:rFonts w:asciiTheme="majorBidi" w:hAnsiTheme="majorBidi" w:cstheme="majorBidi"/>
        </w:rPr>
        <w:t>napus</w:t>
      </w:r>
      <w:proofErr w:type="spellEnd"/>
      <w:r w:rsidR="00B17760" w:rsidRPr="003048BA">
        <w:rPr>
          <w:rFonts w:asciiTheme="majorBidi" w:hAnsiTheme="majorBidi" w:cstheme="majorBidi"/>
        </w:rPr>
        <w:t xml:space="preserve">) using the massive </w:t>
      </w:r>
      <w:proofErr w:type="spellStart"/>
      <w:r w:rsidR="00B17760" w:rsidRPr="003048BA">
        <w:rPr>
          <w:rFonts w:asciiTheme="majorBidi" w:hAnsiTheme="majorBidi" w:cstheme="majorBidi"/>
        </w:rPr>
        <w:t>amplicon</w:t>
      </w:r>
      <w:proofErr w:type="spellEnd"/>
      <w:r w:rsidR="00B17760" w:rsidRPr="003048BA">
        <w:rPr>
          <w:rFonts w:asciiTheme="majorBidi" w:hAnsiTheme="majorBidi" w:cstheme="majorBidi"/>
        </w:rPr>
        <w:t xml:space="preserve"> sequencing data of 16S </w:t>
      </w:r>
      <w:proofErr w:type="spellStart"/>
      <w:r w:rsidR="00B17760" w:rsidRPr="003048BA">
        <w:rPr>
          <w:rFonts w:asciiTheme="majorBidi" w:hAnsiTheme="majorBidi" w:cstheme="majorBidi"/>
        </w:rPr>
        <w:t>rRNA</w:t>
      </w:r>
      <w:proofErr w:type="spellEnd"/>
      <w:r w:rsidR="00B17760" w:rsidRPr="003048BA">
        <w:rPr>
          <w:rFonts w:asciiTheme="majorBidi" w:hAnsiTheme="majorBidi" w:cstheme="majorBidi"/>
        </w:rPr>
        <w:t xml:space="preserve">. The major results achieved during this research were the calculation of mean alpha diversity, equal to 61.32 ASVs per sample, detection of the core microbiome including six ASVs found in at least 10% of the samples, and classification of the microbiome-derived health status using a Random Forest classifier, with </w:t>
      </w:r>
      <w:r w:rsidR="00B17760" w:rsidRPr="003048BA">
        <w:rPr>
          <w:rFonts w:asciiTheme="majorBidi" w:hAnsiTheme="majorBidi" w:cstheme="majorBidi"/>
        </w:rPr>
        <w:lastRenderedPageBreak/>
        <w:t>accuracy of 93.97% and ROC-AUC of 0.9931. The results obtained prove the possibility to find patterns related to the health status by means of machine learning algorithms.</w:t>
      </w:r>
    </w:p>
    <w:p w14:paraId="59BAB3FC" w14:textId="3B10BE68" w:rsidR="00A634A8" w:rsidRDefault="00127551" w:rsidP="00981481">
      <w:pPr>
        <w:pStyle w:val="Heading1"/>
        <w:numPr>
          <w:ilvl w:val="0"/>
          <w:numId w:val="0"/>
        </w:numPr>
        <w:ind w:left="-5"/>
        <w:jc w:val="both"/>
        <w:rPr>
          <w:rFonts w:asciiTheme="majorBidi" w:hAnsiTheme="majorBidi" w:cstheme="majorBidi"/>
          <w:sz w:val="24"/>
        </w:rPr>
      </w:pPr>
      <w:bookmarkStart w:id="16" w:name="_Toc8585"/>
      <w:r>
        <w:rPr>
          <w:rFonts w:asciiTheme="majorBidi" w:hAnsiTheme="majorBidi" w:cstheme="majorBidi"/>
          <w:sz w:val="24"/>
        </w:rPr>
        <w:t xml:space="preserve">       </w:t>
      </w:r>
      <w:r w:rsidR="00A634A8" w:rsidRPr="00A634A8">
        <w:rPr>
          <w:rFonts w:asciiTheme="majorBidi" w:hAnsiTheme="majorBidi" w:cstheme="majorBidi"/>
          <w:sz w:val="24"/>
        </w:rPr>
        <w:t xml:space="preserve">The presence of a small number of ASVs that are highly indicative implies that specific microorganisms might act as biomarkers for the structure of the canola microbiome. Even though the ASVs found in this study were not taxonomically identified, their constant contribution to the model performance shows the correlation between the health index based on the microbiome and the presence of these ASVs. It is important for further research to identify the function and taxonomy of these ASVs by means of reference databases and </w:t>
      </w:r>
      <w:proofErr w:type="spellStart"/>
      <w:r w:rsidR="00A634A8" w:rsidRPr="00A634A8">
        <w:rPr>
          <w:rFonts w:asciiTheme="majorBidi" w:hAnsiTheme="majorBidi" w:cstheme="majorBidi"/>
          <w:sz w:val="24"/>
        </w:rPr>
        <w:t>metagenomics.</w:t>
      </w:r>
    </w:p>
    <w:p w14:paraId="7DD62306" w14:textId="508D59CB" w:rsidR="00AC4A74" w:rsidRPr="00073D80" w:rsidRDefault="00D530E5" w:rsidP="00981481">
      <w:pPr>
        <w:pStyle w:val="Heading1"/>
        <w:numPr>
          <w:ilvl w:val="0"/>
          <w:numId w:val="0"/>
        </w:numPr>
        <w:ind w:left="-5"/>
        <w:jc w:val="both"/>
        <w:rPr>
          <w:rFonts w:asciiTheme="majorBidi" w:hAnsiTheme="majorBidi" w:cstheme="majorBidi"/>
        </w:rPr>
      </w:pPr>
      <w:r w:rsidRPr="00073D80">
        <w:rPr>
          <w:rFonts w:asciiTheme="majorBidi" w:hAnsiTheme="majorBidi" w:cstheme="majorBidi"/>
        </w:rPr>
        <w:t>REFERENCE</w:t>
      </w:r>
      <w:proofErr w:type="spellEnd"/>
      <w:r w:rsidRPr="00073D80">
        <w:rPr>
          <w:rFonts w:asciiTheme="majorBidi" w:hAnsiTheme="majorBidi" w:cstheme="majorBidi"/>
        </w:rPr>
        <w:t>S</w:t>
      </w:r>
      <w:bookmarkEnd w:id="16"/>
    </w:p>
    <w:p w14:paraId="1B0A85EF" w14:textId="77777777" w:rsidR="00F54BF0" w:rsidRPr="00073D80" w:rsidRDefault="00AC4A74" w:rsidP="00981481">
      <w:pPr>
        <w:pStyle w:val="EndNoteBibliography"/>
        <w:spacing w:after="0"/>
        <w:ind w:left="720" w:hanging="720"/>
        <w:rPr>
          <w:rFonts w:asciiTheme="majorBidi" w:hAnsiTheme="majorBidi" w:cstheme="majorBidi"/>
        </w:rPr>
      </w:pPr>
      <w:r w:rsidRPr="00073D80">
        <w:rPr>
          <w:rFonts w:asciiTheme="majorBidi" w:hAnsiTheme="majorBidi" w:cstheme="majorBidi"/>
        </w:rPr>
        <w:fldChar w:fldCharType="begin"/>
      </w:r>
      <w:r w:rsidRPr="00073D80">
        <w:rPr>
          <w:rFonts w:asciiTheme="majorBidi" w:hAnsiTheme="majorBidi" w:cstheme="majorBidi"/>
        </w:rPr>
        <w:instrText xml:space="preserve"> ADDIN EN.REFLIST </w:instrText>
      </w:r>
      <w:r w:rsidRPr="00073D80">
        <w:rPr>
          <w:rFonts w:asciiTheme="majorBidi" w:hAnsiTheme="majorBidi" w:cstheme="majorBidi"/>
        </w:rPr>
        <w:fldChar w:fldCharType="separate"/>
      </w:r>
      <w:r w:rsidR="00F54BF0" w:rsidRPr="00073D80">
        <w:rPr>
          <w:rFonts w:asciiTheme="majorBidi" w:hAnsiTheme="majorBidi" w:cstheme="majorBidi"/>
        </w:rPr>
        <w:t xml:space="preserve">Berendsen, R. L., Pieterse, C. M., &amp; Bakker, P. A. (2012). The rhizosphere microbiome and plant health. </w:t>
      </w:r>
      <w:r w:rsidR="00F54BF0" w:rsidRPr="00073D80">
        <w:rPr>
          <w:rFonts w:asciiTheme="majorBidi" w:hAnsiTheme="majorBidi" w:cstheme="majorBidi"/>
          <w:i/>
        </w:rPr>
        <w:t>Trends in plant science</w:t>
      </w:r>
      <w:r w:rsidR="00F54BF0" w:rsidRPr="00073D80">
        <w:rPr>
          <w:rFonts w:asciiTheme="majorBidi" w:hAnsiTheme="majorBidi" w:cstheme="majorBidi"/>
        </w:rPr>
        <w:t>,</w:t>
      </w:r>
      <w:r w:rsidR="00F54BF0" w:rsidRPr="00073D80">
        <w:rPr>
          <w:rFonts w:asciiTheme="majorBidi" w:hAnsiTheme="majorBidi" w:cstheme="majorBidi"/>
          <w:i/>
        </w:rPr>
        <w:t xml:space="preserve"> 17</w:t>
      </w:r>
      <w:r w:rsidR="00F54BF0" w:rsidRPr="00073D80">
        <w:rPr>
          <w:rFonts w:asciiTheme="majorBidi" w:hAnsiTheme="majorBidi" w:cstheme="majorBidi"/>
        </w:rPr>
        <w:t xml:space="preserve">(8), 478-486. </w:t>
      </w:r>
    </w:p>
    <w:p w14:paraId="7DC0D2C0"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Bergstra, J., &amp; Bengio, Y. (2012). Random search for hyper-parameter optimization. </w:t>
      </w:r>
      <w:r w:rsidRPr="00073D80">
        <w:rPr>
          <w:rFonts w:asciiTheme="majorBidi" w:hAnsiTheme="majorBidi" w:cstheme="majorBidi"/>
          <w:i/>
        </w:rPr>
        <w:t>Journal of machine learning research</w:t>
      </w:r>
      <w:r w:rsidRPr="00073D80">
        <w:rPr>
          <w:rFonts w:asciiTheme="majorBidi" w:hAnsiTheme="majorBidi" w:cstheme="majorBidi"/>
        </w:rPr>
        <w:t>,</w:t>
      </w:r>
      <w:r w:rsidRPr="00073D80">
        <w:rPr>
          <w:rFonts w:asciiTheme="majorBidi" w:hAnsiTheme="majorBidi" w:cstheme="majorBidi"/>
          <w:i/>
        </w:rPr>
        <w:t xml:space="preserve"> 13</w:t>
      </w:r>
      <w:r w:rsidRPr="00073D80">
        <w:rPr>
          <w:rFonts w:asciiTheme="majorBidi" w:hAnsiTheme="majorBidi" w:cstheme="majorBidi"/>
        </w:rPr>
        <w:t xml:space="preserve">(2). </w:t>
      </w:r>
    </w:p>
    <w:p w14:paraId="6962010A"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Bray, J. R., &amp; Curtis, J. T. (1957). An ordination of the upland forest communities of southern Wisconsin. </w:t>
      </w:r>
      <w:r w:rsidRPr="00073D80">
        <w:rPr>
          <w:rFonts w:asciiTheme="majorBidi" w:hAnsiTheme="majorBidi" w:cstheme="majorBidi"/>
          <w:i/>
        </w:rPr>
        <w:t>Ecological monographs</w:t>
      </w:r>
      <w:r w:rsidRPr="00073D80">
        <w:rPr>
          <w:rFonts w:asciiTheme="majorBidi" w:hAnsiTheme="majorBidi" w:cstheme="majorBidi"/>
        </w:rPr>
        <w:t>,</w:t>
      </w:r>
      <w:r w:rsidRPr="00073D80">
        <w:rPr>
          <w:rFonts w:asciiTheme="majorBidi" w:hAnsiTheme="majorBidi" w:cstheme="majorBidi"/>
          <w:i/>
        </w:rPr>
        <w:t xml:space="preserve"> 27</w:t>
      </w:r>
      <w:r w:rsidRPr="00073D80">
        <w:rPr>
          <w:rFonts w:asciiTheme="majorBidi" w:hAnsiTheme="majorBidi" w:cstheme="majorBidi"/>
        </w:rPr>
        <w:t xml:space="preserve">(4), 326-349. </w:t>
      </w:r>
    </w:p>
    <w:p w14:paraId="6FCECF0C"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Breiman, L. (2001). Random forests. </w:t>
      </w:r>
      <w:r w:rsidRPr="00073D80">
        <w:rPr>
          <w:rFonts w:asciiTheme="majorBidi" w:hAnsiTheme="majorBidi" w:cstheme="majorBidi"/>
          <w:i/>
        </w:rPr>
        <w:t>Machine learning</w:t>
      </w:r>
      <w:r w:rsidRPr="00073D80">
        <w:rPr>
          <w:rFonts w:asciiTheme="majorBidi" w:hAnsiTheme="majorBidi" w:cstheme="majorBidi"/>
        </w:rPr>
        <w:t>,</w:t>
      </w:r>
      <w:r w:rsidRPr="00073D80">
        <w:rPr>
          <w:rFonts w:asciiTheme="majorBidi" w:hAnsiTheme="majorBidi" w:cstheme="majorBidi"/>
          <w:i/>
        </w:rPr>
        <w:t xml:space="preserve"> 45</w:t>
      </w:r>
      <w:r w:rsidRPr="00073D80">
        <w:rPr>
          <w:rFonts w:asciiTheme="majorBidi" w:hAnsiTheme="majorBidi" w:cstheme="majorBidi"/>
        </w:rPr>
        <w:t xml:space="preserve">(1), 5-32. </w:t>
      </w:r>
    </w:p>
    <w:p w14:paraId="6BE9E735"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Callahan, B. J., McMurdie, P. J., Rosen, M. J., Han, A. W., Johnson, A. J. A., &amp; Holmes, S. P. (2016). DADA2: High-resolution sample inference from Illumina amplicon data. </w:t>
      </w:r>
      <w:r w:rsidRPr="00073D80">
        <w:rPr>
          <w:rFonts w:asciiTheme="majorBidi" w:hAnsiTheme="majorBidi" w:cstheme="majorBidi"/>
          <w:i/>
        </w:rPr>
        <w:t>Nature methods</w:t>
      </w:r>
      <w:r w:rsidRPr="00073D80">
        <w:rPr>
          <w:rFonts w:asciiTheme="majorBidi" w:hAnsiTheme="majorBidi" w:cstheme="majorBidi"/>
        </w:rPr>
        <w:t>,</w:t>
      </w:r>
      <w:r w:rsidRPr="00073D80">
        <w:rPr>
          <w:rFonts w:asciiTheme="majorBidi" w:hAnsiTheme="majorBidi" w:cstheme="majorBidi"/>
          <w:i/>
        </w:rPr>
        <w:t xml:space="preserve"> 13</w:t>
      </w:r>
      <w:r w:rsidRPr="00073D80">
        <w:rPr>
          <w:rFonts w:asciiTheme="majorBidi" w:hAnsiTheme="majorBidi" w:cstheme="majorBidi"/>
        </w:rPr>
        <w:t xml:space="preserve">(7), 581-583. </w:t>
      </w:r>
    </w:p>
    <w:p w14:paraId="0757D305"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Caporaso, J. G., Lauber, C. L., Walters, W. A., Berg-Lyons, D., Huntley, J., Fierer, N., Owens, S. M., Betley, J., Fraser, L., &amp; Bauer, M. (2012). Ultra-high-throughput microbial community analysis on the Illumina HiSeq and MiSeq platforms. </w:t>
      </w:r>
      <w:r w:rsidRPr="00073D80">
        <w:rPr>
          <w:rFonts w:asciiTheme="majorBidi" w:hAnsiTheme="majorBidi" w:cstheme="majorBidi"/>
          <w:i/>
        </w:rPr>
        <w:t>The ISME journal</w:t>
      </w:r>
      <w:r w:rsidRPr="00073D80">
        <w:rPr>
          <w:rFonts w:asciiTheme="majorBidi" w:hAnsiTheme="majorBidi" w:cstheme="majorBidi"/>
        </w:rPr>
        <w:t>,</w:t>
      </w:r>
      <w:r w:rsidRPr="00073D80">
        <w:rPr>
          <w:rFonts w:asciiTheme="majorBidi" w:hAnsiTheme="majorBidi" w:cstheme="majorBidi"/>
          <w:i/>
        </w:rPr>
        <w:t xml:space="preserve"> 6</w:t>
      </w:r>
      <w:r w:rsidRPr="00073D80">
        <w:rPr>
          <w:rFonts w:asciiTheme="majorBidi" w:hAnsiTheme="majorBidi" w:cstheme="majorBidi"/>
        </w:rPr>
        <w:t xml:space="preserve">(8), 1621-1624. </w:t>
      </w:r>
    </w:p>
    <w:p w14:paraId="4F47168C"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Fawcett, T. (2006). An introduction to ROC analysis. </w:t>
      </w:r>
      <w:r w:rsidRPr="00073D80">
        <w:rPr>
          <w:rFonts w:asciiTheme="majorBidi" w:hAnsiTheme="majorBidi" w:cstheme="majorBidi"/>
          <w:i/>
        </w:rPr>
        <w:t>Pattern recognition letters</w:t>
      </w:r>
      <w:r w:rsidRPr="00073D80">
        <w:rPr>
          <w:rFonts w:asciiTheme="majorBidi" w:hAnsiTheme="majorBidi" w:cstheme="majorBidi"/>
        </w:rPr>
        <w:t>,</w:t>
      </w:r>
      <w:r w:rsidRPr="00073D80">
        <w:rPr>
          <w:rFonts w:asciiTheme="majorBidi" w:hAnsiTheme="majorBidi" w:cstheme="majorBidi"/>
          <w:i/>
        </w:rPr>
        <w:t xml:space="preserve"> 27</w:t>
      </w:r>
      <w:r w:rsidRPr="00073D80">
        <w:rPr>
          <w:rFonts w:asciiTheme="majorBidi" w:hAnsiTheme="majorBidi" w:cstheme="majorBidi"/>
        </w:rPr>
        <w:t xml:space="preserve">(8), 861-874. </w:t>
      </w:r>
    </w:p>
    <w:p w14:paraId="7538C762"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Fierer, N., Lauber, C. L., Ramirez, K. S., Zaneveld, J., Bradford, M. A., &amp; Knight, R. (2012). Comparative metagenomic, phylogenetic and physiological analyses of soil microbial communities across nitrogen gradients. </w:t>
      </w:r>
      <w:r w:rsidRPr="00073D80">
        <w:rPr>
          <w:rFonts w:asciiTheme="majorBidi" w:hAnsiTheme="majorBidi" w:cstheme="majorBidi"/>
          <w:i/>
        </w:rPr>
        <w:t>The ISME journal</w:t>
      </w:r>
      <w:r w:rsidRPr="00073D80">
        <w:rPr>
          <w:rFonts w:asciiTheme="majorBidi" w:hAnsiTheme="majorBidi" w:cstheme="majorBidi"/>
        </w:rPr>
        <w:t>,</w:t>
      </w:r>
      <w:r w:rsidRPr="00073D80">
        <w:rPr>
          <w:rFonts w:asciiTheme="majorBidi" w:hAnsiTheme="majorBidi" w:cstheme="majorBidi"/>
          <w:i/>
        </w:rPr>
        <w:t xml:space="preserve"> 6</w:t>
      </w:r>
      <w:r w:rsidRPr="00073D80">
        <w:rPr>
          <w:rFonts w:asciiTheme="majorBidi" w:hAnsiTheme="majorBidi" w:cstheme="majorBidi"/>
        </w:rPr>
        <w:t xml:space="preserve">(5), 1007-1017. </w:t>
      </w:r>
    </w:p>
    <w:p w14:paraId="1E45E23B"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Knights, D., Costello, E. K., &amp; Knight, R. (2011). Supervised classification of human microbiota. </w:t>
      </w:r>
      <w:r w:rsidRPr="00073D80">
        <w:rPr>
          <w:rFonts w:asciiTheme="majorBidi" w:hAnsiTheme="majorBidi" w:cstheme="majorBidi"/>
          <w:i/>
        </w:rPr>
        <w:t>FEMS microbiology reviews</w:t>
      </w:r>
      <w:r w:rsidRPr="00073D80">
        <w:rPr>
          <w:rFonts w:asciiTheme="majorBidi" w:hAnsiTheme="majorBidi" w:cstheme="majorBidi"/>
        </w:rPr>
        <w:t>,</w:t>
      </w:r>
      <w:r w:rsidRPr="00073D80">
        <w:rPr>
          <w:rFonts w:asciiTheme="majorBidi" w:hAnsiTheme="majorBidi" w:cstheme="majorBidi"/>
          <w:i/>
        </w:rPr>
        <w:t xml:space="preserve"> 35</w:t>
      </w:r>
      <w:r w:rsidRPr="00073D80">
        <w:rPr>
          <w:rFonts w:asciiTheme="majorBidi" w:hAnsiTheme="majorBidi" w:cstheme="majorBidi"/>
        </w:rPr>
        <w:t xml:space="preserve">(2), 343-359. </w:t>
      </w:r>
    </w:p>
    <w:p w14:paraId="7A04AD00"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Lundberg, D. S., Lebeis, S. L., Paredes, S. H., Yourstone, S., Gehring, J., Malfatti, S., Tremblay, J., Engelbrektson, A., Kunin, V., &amp; Rio, T. G. d. (2012). Defining the core Arabidopsis thaliana root microbiome. </w:t>
      </w:r>
      <w:r w:rsidRPr="00073D80">
        <w:rPr>
          <w:rFonts w:asciiTheme="majorBidi" w:hAnsiTheme="majorBidi" w:cstheme="majorBidi"/>
          <w:i/>
        </w:rPr>
        <w:t>Nature</w:t>
      </w:r>
      <w:r w:rsidRPr="00073D80">
        <w:rPr>
          <w:rFonts w:asciiTheme="majorBidi" w:hAnsiTheme="majorBidi" w:cstheme="majorBidi"/>
        </w:rPr>
        <w:t>,</w:t>
      </w:r>
      <w:r w:rsidRPr="00073D80">
        <w:rPr>
          <w:rFonts w:asciiTheme="majorBidi" w:hAnsiTheme="majorBidi" w:cstheme="majorBidi"/>
          <w:i/>
        </w:rPr>
        <w:t xml:space="preserve"> 488</w:t>
      </w:r>
      <w:r w:rsidRPr="00073D80">
        <w:rPr>
          <w:rFonts w:asciiTheme="majorBidi" w:hAnsiTheme="majorBidi" w:cstheme="majorBidi"/>
        </w:rPr>
        <w:t xml:space="preserve">(7409), 86-90. </w:t>
      </w:r>
    </w:p>
    <w:p w14:paraId="206DC25A"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McKinney, W. (2010). Data structures for statistical computing in Python. </w:t>
      </w:r>
      <w:r w:rsidRPr="00073D80">
        <w:rPr>
          <w:rFonts w:asciiTheme="majorBidi" w:hAnsiTheme="majorBidi" w:cstheme="majorBidi"/>
          <w:i/>
        </w:rPr>
        <w:t>scipy</w:t>
      </w:r>
      <w:r w:rsidRPr="00073D80">
        <w:rPr>
          <w:rFonts w:asciiTheme="majorBidi" w:hAnsiTheme="majorBidi" w:cstheme="majorBidi"/>
        </w:rPr>
        <w:t>,</w:t>
      </w:r>
      <w:r w:rsidRPr="00073D80">
        <w:rPr>
          <w:rFonts w:asciiTheme="majorBidi" w:hAnsiTheme="majorBidi" w:cstheme="majorBidi"/>
          <w:i/>
        </w:rPr>
        <w:t xml:space="preserve"> 445</w:t>
      </w:r>
      <w:r w:rsidRPr="00073D80">
        <w:rPr>
          <w:rFonts w:asciiTheme="majorBidi" w:hAnsiTheme="majorBidi" w:cstheme="majorBidi"/>
        </w:rPr>
        <w:t xml:space="preserve">(1), 51-56. </w:t>
      </w:r>
    </w:p>
    <w:p w14:paraId="2DC5B902"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McMurdie, P. J., &amp; Holmes, S. (2014). Waste not, want not: why rarefying microbiome data is inadmissible. </w:t>
      </w:r>
      <w:r w:rsidRPr="00073D80">
        <w:rPr>
          <w:rFonts w:asciiTheme="majorBidi" w:hAnsiTheme="majorBidi" w:cstheme="majorBidi"/>
          <w:i/>
        </w:rPr>
        <w:t>PLoS computational biology</w:t>
      </w:r>
      <w:r w:rsidRPr="00073D80">
        <w:rPr>
          <w:rFonts w:asciiTheme="majorBidi" w:hAnsiTheme="majorBidi" w:cstheme="majorBidi"/>
        </w:rPr>
        <w:t>,</w:t>
      </w:r>
      <w:r w:rsidRPr="00073D80">
        <w:rPr>
          <w:rFonts w:asciiTheme="majorBidi" w:hAnsiTheme="majorBidi" w:cstheme="majorBidi"/>
          <w:i/>
        </w:rPr>
        <w:t xml:space="preserve"> 10</w:t>
      </w:r>
      <w:r w:rsidRPr="00073D80">
        <w:rPr>
          <w:rFonts w:asciiTheme="majorBidi" w:hAnsiTheme="majorBidi" w:cstheme="majorBidi"/>
        </w:rPr>
        <w:t xml:space="preserve">(4), e1003531. </w:t>
      </w:r>
    </w:p>
    <w:p w14:paraId="1557520D"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Mendes, R., Garbeva, P., &amp; Raaijmakers, J. M. (2013). The rhizosphere microbiome: significance of plant beneficial, plant pathogenic, and human pathogenic microorganisms. </w:t>
      </w:r>
      <w:r w:rsidRPr="00073D80">
        <w:rPr>
          <w:rFonts w:asciiTheme="majorBidi" w:hAnsiTheme="majorBidi" w:cstheme="majorBidi"/>
          <w:i/>
        </w:rPr>
        <w:t>FEMS microbiology reviews</w:t>
      </w:r>
      <w:r w:rsidRPr="00073D80">
        <w:rPr>
          <w:rFonts w:asciiTheme="majorBidi" w:hAnsiTheme="majorBidi" w:cstheme="majorBidi"/>
        </w:rPr>
        <w:t>,</w:t>
      </w:r>
      <w:r w:rsidRPr="00073D80">
        <w:rPr>
          <w:rFonts w:asciiTheme="majorBidi" w:hAnsiTheme="majorBidi" w:cstheme="majorBidi"/>
          <w:i/>
        </w:rPr>
        <w:t xml:space="preserve"> 37</w:t>
      </w:r>
      <w:r w:rsidRPr="00073D80">
        <w:rPr>
          <w:rFonts w:asciiTheme="majorBidi" w:hAnsiTheme="majorBidi" w:cstheme="majorBidi"/>
        </w:rPr>
        <w:t xml:space="preserve">(5), 634-663. </w:t>
      </w:r>
    </w:p>
    <w:p w14:paraId="51F38BC5"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Neu, A. T., Allen, E. E., &amp; Roy, K. (2021). Defining and quantifying the core microbiome: challenges and prospects. </w:t>
      </w:r>
      <w:r w:rsidRPr="00073D80">
        <w:rPr>
          <w:rFonts w:asciiTheme="majorBidi" w:hAnsiTheme="majorBidi" w:cstheme="majorBidi"/>
          <w:i/>
        </w:rPr>
        <w:t>Proceedings of the National Academy of Sciences</w:t>
      </w:r>
      <w:r w:rsidRPr="00073D80">
        <w:rPr>
          <w:rFonts w:asciiTheme="majorBidi" w:hAnsiTheme="majorBidi" w:cstheme="majorBidi"/>
        </w:rPr>
        <w:t>,</w:t>
      </w:r>
      <w:r w:rsidRPr="00073D80">
        <w:rPr>
          <w:rFonts w:asciiTheme="majorBidi" w:hAnsiTheme="majorBidi" w:cstheme="majorBidi"/>
          <w:i/>
        </w:rPr>
        <w:t xml:space="preserve"> 118</w:t>
      </w:r>
      <w:r w:rsidRPr="00073D80">
        <w:rPr>
          <w:rFonts w:asciiTheme="majorBidi" w:hAnsiTheme="majorBidi" w:cstheme="majorBidi"/>
        </w:rPr>
        <w:t xml:space="preserve">(51), e2104429118. </w:t>
      </w:r>
    </w:p>
    <w:p w14:paraId="0745F69C"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lastRenderedPageBreak/>
        <w:t xml:space="preserve">Pasolli, E., Truong, D. T., Malik, F., Waldron, L., &amp; Segata, N. (2016). Machine learning meta-analysis of large metagenomic datasets: tools and biological insights. </w:t>
      </w:r>
      <w:r w:rsidRPr="00073D80">
        <w:rPr>
          <w:rFonts w:asciiTheme="majorBidi" w:hAnsiTheme="majorBidi" w:cstheme="majorBidi"/>
          <w:i/>
        </w:rPr>
        <w:t>PLoS computational biology</w:t>
      </w:r>
      <w:r w:rsidRPr="00073D80">
        <w:rPr>
          <w:rFonts w:asciiTheme="majorBidi" w:hAnsiTheme="majorBidi" w:cstheme="majorBidi"/>
        </w:rPr>
        <w:t>,</w:t>
      </w:r>
      <w:r w:rsidRPr="00073D80">
        <w:rPr>
          <w:rFonts w:asciiTheme="majorBidi" w:hAnsiTheme="majorBidi" w:cstheme="majorBidi"/>
          <w:i/>
        </w:rPr>
        <w:t xml:space="preserve"> 12</w:t>
      </w:r>
      <w:r w:rsidRPr="00073D80">
        <w:rPr>
          <w:rFonts w:asciiTheme="majorBidi" w:hAnsiTheme="majorBidi" w:cstheme="majorBidi"/>
        </w:rPr>
        <w:t xml:space="preserve">(7), e1004977. </w:t>
      </w:r>
    </w:p>
    <w:p w14:paraId="221283AF"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Pedregosa, F., Varoquaux, G., Gramfort, A., Michel, V., Thirion, B., Grisel, O., Blondel, M., Prettenhofer, P., Weiss, R., &amp; Dubourg, V. (2011). Scikit-learn: Machine learning in Python. </w:t>
      </w:r>
      <w:r w:rsidRPr="00073D80">
        <w:rPr>
          <w:rFonts w:asciiTheme="majorBidi" w:hAnsiTheme="majorBidi" w:cstheme="majorBidi"/>
          <w:i/>
        </w:rPr>
        <w:t>the Journal of machine Learning research</w:t>
      </w:r>
      <w:r w:rsidRPr="00073D80">
        <w:rPr>
          <w:rFonts w:asciiTheme="majorBidi" w:hAnsiTheme="majorBidi" w:cstheme="majorBidi"/>
        </w:rPr>
        <w:t>,</w:t>
      </w:r>
      <w:r w:rsidRPr="00073D80">
        <w:rPr>
          <w:rFonts w:asciiTheme="majorBidi" w:hAnsiTheme="majorBidi" w:cstheme="majorBidi"/>
          <w:i/>
        </w:rPr>
        <w:t xml:space="preserve"> 12</w:t>
      </w:r>
      <w:r w:rsidRPr="00073D80">
        <w:rPr>
          <w:rFonts w:asciiTheme="majorBidi" w:hAnsiTheme="majorBidi" w:cstheme="majorBidi"/>
        </w:rPr>
        <w:t xml:space="preserve">, 2825-2830. </w:t>
      </w:r>
    </w:p>
    <w:p w14:paraId="3B528F37"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Schlaeppi, K., &amp; Bulgarelli, D. (2015). The plant microbiome at work. </w:t>
      </w:r>
      <w:r w:rsidRPr="00073D80">
        <w:rPr>
          <w:rFonts w:asciiTheme="majorBidi" w:hAnsiTheme="majorBidi" w:cstheme="majorBidi"/>
          <w:i/>
        </w:rPr>
        <w:t>Molecular Plant-microbe interactions</w:t>
      </w:r>
      <w:r w:rsidRPr="00073D80">
        <w:rPr>
          <w:rFonts w:asciiTheme="majorBidi" w:hAnsiTheme="majorBidi" w:cstheme="majorBidi"/>
        </w:rPr>
        <w:t>,</w:t>
      </w:r>
      <w:r w:rsidRPr="00073D80">
        <w:rPr>
          <w:rFonts w:asciiTheme="majorBidi" w:hAnsiTheme="majorBidi" w:cstheme="majorBidi"/>
          <w:i/>
        </w:rPr>
        <w:t xml:space="preserve"> 28</w:t>
      </w:r>
      <w:r w:rsidRPr="00073D80">
        <w:rPr>
          <w:rFonts w:asciiTheme="majorBidi" w:hAnsiTheme="majorBidi" w:cstheme="majorBidi"/>
        </w:rPr>
        <w:t xml:space="preserve">(3), 212-217. </w:t>
      </w:r>
    </w:p>
    <w:p w14:paraId="694D051F"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Shade, A., &amp; Handelsman, J. (2012). Beyond the Venn diagram: the hunt for a core microbiome. </w:t>
      </w:r>
      <w:r w:rsidRPr="00073D80">
        <w:rPr>
          <w:rFonts w:asciiTheme="majorBidi" w:hAnsiTheme="majorBidi" w:cstheme="majorBidi"/>
          <w:i/>
        </w:rPr>
        <w:t>Environmental microbiology</w:t>
      </w:r>
      <w:r w:rsidRPr="00073D80">
        <w:rPr>
          <w:rFonts w:asciiTheme="majorBidi" w:hAnsiTheme="majorBidi" w:cstheme="majorBidi"/>
        </w:rPr>
        <w:t>,</w:t>
      </w:r>
      <w:r w:rsidRPr="00073D80">
        <w:rPr>
          <w:rFonts w:asciiTheme="majorBidi" w:hAnsiTheme="majorBidi" w:cstheme="majorBidi"/>
          <w:i/>
        </w:rPr>
        <w:t xml:space="preserve"> 14</w:t>
      </w:r>
      <w:r w:rsidRPr="00073D80">
        <w:rPr>
          <w:rFonts w:asciiTheme="majorBidi" w:hAnsiTheme="majorBidi" w:cstheme="majorBidi"/>
        </w:rPr>
        <w:t xml:space="preserve">(1), 4-12. </w:t>
      </w:r>
    </w:p>
    <w:p w14:paraId="4ACA75CA" w14:textId="77777777" w:rsidR="00F54BF0" w:rsidRPr="00073D80" w:rsidRDefault="00F54BF0" w:rsidP="00981481">
      <w:pPr>
        <w:pStyle w:val="EndNoteBibliography"/>
        <w:spacing w:after="0"/>
        <w:ind w:left="720" w:hanging="720"/>
        <w:rPr>
          <w:rFonts w:asciiTheme="majorBidi" w:hAnsiTheme="majorBidi" w:cstheme="majorBidi"/>
        </w:rPr>
      </w:pPr>
      <w:r w:rsidRPr="00073D80">
        <w:rPr>
          <w:rFonts w:asciiTheme="majorBidi" w:hAnsiTheme="majorBidi" w:cstheme="majorBidi"/>
        </w:rPr>
        <w:t xml:space="preserve">Shannon, C. E. (1948). A mathematical theory of communication. </w:t>
      </w:r>
      <w:r w:rsidRPr="00073D80">
        <w:rPr>
          <w:rFonts w:asciiTheme="majorBidi" w:hAnsiTheme="majorBidi" w:cstheme="majorBidi"/>
          <w:i/>
        </w:rPr>
        <w:t>The Bell system technical journal</w:t>
      </w:r>
      <w:r w:rsidRPr="00073D80">
        <w:rPr>
          <w:rFonts w:asciiTheme="majorBidi" w:hAnsiTheme="majorBidi" w:cstheme="majorBidi"/>
        </w:rPr>
        <w:t>,</w:t>
      </w:r>
      <w:r w:rsidRPr="00073D80">
        <w:rPr>
          <w:rFonts w:asciiTheme="majorBidi" w:hAnsiTheme="majorBidi" w:cstheme="majorBidi"/>
          <w:i/>
        </w:rPr>
        <w:t xml:space="preserve"> 27</w:t>
      </w:r>
      <w:r w:rsidRPr="00073D80">
        <w:rPr>
          <w:rFonts w:asciiTheme="majorBidi" w:hAnsiTheme="majorBidi" w:cstheme="majorBidi"/>
        </w:rPr>
        <w:t xml:space="preserve">(3), 379-423. </w:t>
      </w:r>
    </w:p>
    <w:p w14:paraId="5415A611" w14:textId="77777777" w:rsidR="00F54BF0" w:rsidRPr="00073D80" w:rsidRDefault="00F54BF0" w:rsidP="00981481">
      <w:pPr>
        <w:pStyle w:val="EndNoteBibliography"/>
        <w:ind w:left="720" w:hanging="720"/>
        <w:rPr>
          <w:rFonts w:asciiTheme="majorBidi" w:hAnsiTheme="majorBidi" w:cstheme="majorBidi"/>
        </w:rPr>
      </w:pPr>
      <w:r w:rsidRPr="00073D80">
        <w:rPr>
          <w:rFonts w:asciiTheme="majorBidi" w:hAnsiTheme="majorBidi" w:cstheme="majorBidi"/>
        </w:rPr>
        <w:t xml:space="preserve">Waskom, M. L. (2021). Seaborn: statistical data visualization. </w:t>
      </w:r>
      <w:r w:rsidRPr="00073D80">
        <w:rPr>
          <w:rFonts w:asciiTheme="majorBidi" w:hAnsiTheme="majorBidi" w:cstheme="majorBidi"/>
          <w:i/>
        </w:rPr>
        <w:t>Journal of open source software</w:t>
      </w:r>
      <w:r w:rsidRPr="00073D80">
        <w:rPr>
          <w:rFonts w:asciiTheme="majorBidi" w:hAnsiTheme="majorBidi" w:cstheme="majorBidi"/>
        </w:rPr>
        <w:t>,</w:t>
      </w:r>
      <w:r w:rsidRPr="00073D80">
        <w:rPr>
          <w:rFonts w:asciiTheme="majorBidi" w:hAnsiTheme="majorBidi" w:cstheme="majorBidi"/>
          <w:i/>
        </w:rPr>
        <w:t xml:space="preserve"> 6</w:t>
      </w:r>
      <w:r w:rsidRPr="00073D80">
        <w:rPr>
          <w:rFonts w:asciiTheme="majorBidi" w:hAnsiTheme="majorBidi" w:cstheme="majorBidi"/>
        </w:rPr>
        <w:t xml:space="preserve">(60), 3021. </w:t>
      </w:r>
    </w:p>
    <w:p w14:paraId="5D90B24A" w14:textId="77777777" w:rsidR="00D071EE" w:rsidRDefault="00AC4A74" w:rsidP="00981481">
      <w:pPr>
        <w:spacing w:line="259" w:lineRule="auto"/>
        <w:ind w:left="0" w:firstLine="0"/>
      </w:pPr>
      <w:r w:rsidRPr="00073D80">
        <w:rPr>
          <w:rFonts w:asciiTheme="majorBidi" w:hAnsiTheme="majorBidi" w:cstheme="majorBidi"/>
        </w:rPr>
        <w:fldChar w:fldCharType="end"/>
      </w:r>
    </w:p>
    <w:sectPr w:rsidR="00D071EE">
      <w:footerReference w:type="even" r:id="rId13"/>
      <w:footerReference w:type="default" r:id="rId14"/>
      <w:footerReference w:type="first" r:id="rId15"/>
      <w:pgSz w:w="11906" w:h="16838"/>
      <w:pgMar w:top="1440" w:right="1440" w:bottom="1405"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2C5875" w14:textId="77777777" w:rsidR="00BE5416" w:rsidRDefault="00BE5416">
      <w:pPr>
        <w:spacing w:after="0" w:line="240" w:lineRule="auto"/>
      </w:pPr>
      <w:r>
        <w:separator/>
      </w:r>
    </w:p>
  </w:endnote>
  <w:endnote w:type="continuationSeparator" w:id="0">
    <w:p w14:paraId="5579362B" w14:textId="77777777" w:rsidR="00BE5416" w:rsidRDefault="00BE54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F8CD2" w14:textId="77777777" w:rsidR="00D071EE" w:rsidRDefault="00D530E5">
    <w:pPr>
      <w:spacing w:after="0" w:line="259" w:lineRule="auto"/>
      <w:ind w:left="0" w:firstLine="0"/>
      <w:jc w:val="center"/>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A0BA8" w14:textId="77777777" w:rsidR="00D071EE" w:rsidRDefault="00D530E5">
    <w:pPr>
      <w:spacing w:after="0" w:line="259" w:lineRule="auto"/>
      <w:ind w:left="0" w:firstLine="0"/>
      <w:jc w:val="center"/>
    </w:pPr>
    <w:r>
      <w:fldChar w:fldCharType="begin"/>
    </w:r>
    <w:r>
      <w:instrText xml:space="preserve"> PAGE   \* MERGEFORMAT </w:instrText>
    </w:r>
    <w:r>
      <w:fldChar w:fldCharType="separate"/>
    </w:r>
    <w:r w:rsidR="00F13402">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E49B1" w14:textId="77777777" w:rsidR="00D071EE" w:rsidRDefault="00D071EE">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8CB822" w14:textId="77777777" w:rsidR="00BE5416" w:rsidRDefault="00BE5416">
      <w:pPr>
        <w:spacing w:after="0" w:line="240" w:lineRule="auto"/>
      </w:pPr>
      <w:r>
        <w:separator/>
      </w:r>
    </w:p>
  </w:footnote>
  <w:footnote w:type="continuationSeparator" w:id="0">
    <w:p w14:paraId="50C0B1B2" w14:textId="77777777" w:rsidR="00BE5416" w:rsidRDefault="00BE54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2101F42"/>
    <w:multiLevelType w:val="hybridMultilevel"/>
    <w:tmpl w:val="C8D070AA"/>
    <w:lvl w:ilvl="0" w:tplc="C46E2F30">
      <w:start w:val="1"/>
      <w:numFmt w:val="decimal"/>
      <w:lvlText w:val="%1."/>
      <w:lvlJc w:val="left"/>
      <w:pPr>
        <w:ind w:left="5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F5E764A">
      <w:start w:val="1"/>
      <w:numFmt w:val="lowerLetter"/>
      <w:lvlText w:val="%2"/>
      <w:lvlJc w:val="left"/>
      <w:pPr>
        <w:ind w:left="11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41614A6">
      <w:start w:val="1"/>
      <w:numFmt w:val="lowerRoman"/>
      <w:lvlText w:val="%3"/>
      <w:lvlJc w:val="left"/>
      <w:pPr>
        <w:ind w:left="18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2FEA8FE">
      <w:start w:val="1"/>
      <w:numFmt w:val="decimal"/>
      <w:lvlText w:val="%4"/>
      <w:lvlJc w:val="left"/>
      <w:pPr>
        <w:ind w:left="25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6C6036E">
      <w:start w:val="1"/>
      <w:numFmt w:val="lowerLetter"/>
      <w:lvlText w:val="%5"/>
      <w:lvlJc w:val="left"/>
      <w:pPr>
        <w:ind w:left="33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09672EC">
      <w:start w:val="1"/>
      <w:numFmt w:val="lowerRoman"/>
      <w:lvlText w:val="%6"/>
      <w:lvlJc w:val="left"/>
      <w:pPr>
        <w:ind w:left="40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6B76E928">
      <w:start w:val="1"/>
      <w:numFmt w:val="decimal"/>
      <w:lvlText w:val="%7"/>
      <w:lvlJc w:val="left"/>
      <w:pPr>
        <w:ind w:left="47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68527156">
      <w:start w:val="1"/>
      <w:numFmt w:val="lowerLetter"/>
      <w:lvlText w:val="%8"/>
      <w:lvlJc w:val="left"/>
      <w:pPr>
        <w:ind w:left="54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AE88A2A">
      <w:start w:val="1"/>
      <w:numFmt w:val="lowerRoman"/>
      <w:lvlText w:val="%9"/>
      <w:lvlJc w:val="left"/>
      <w:pPr>
        <w:ind w:left="61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7EBC4D34"/>
    <w:multiLevelType w:val="multilevel"/>
    <w:tmpl w:val="097295B8"/>
    <w:lvl w:ilvl="0">
      <w:start w:val="1"/>
      <w:numFmt w:val="decimal"/>
      <w:pStyle w:val="Heading1"/>
      <w:lvlText w:val="%1"/>
      <w:lvlJc w:val="left"/>
      <w:pPr>
        <w:ind w:left="0"/>
      </w:pPr>
      <w:rPr>
        <w:rFonts w:ascii="Calibri" w:eastAsia="Calibri" w:hAnsi="Calibri" w:cs="Calibri"/>
        <w:b w:val="0"/>
        <w:i w:val="0"/>
        <w:strike w:val="0"/>
        <w:dstrike w:val="0"/>
        <w:color w:val="000000"/>
        <w:sz w:val="34"/>
        <w:szCs w:val="34"/>
        <w:u w:val="none" w:color="000000"/>
        <w:bdr w:val="none" w:sz="0" w:space="0" w:color="auto"/>
        <w:shd w:val="clear" w:color="auto" w:fill="auto"/>
        <w:vertAlign w:val="baseline"/>
      </w:rPr>
    </w:lvl>
    <w:lvl w:ilvl="1">
      <w:start w:val="1"/>
      <w:numFmt w:val="decimal"/>
      <w:pStyle w:val="Heading2"/>
      <w:lvlText w:val="%1.%2"/>
      <w:lvlJc w:val="left"/>
      <w:pPr>
        <w:ind w:left="0"/>
      </w:pPr>
      <w:rPr>
        <w:rFonts w:ascii="Calibri" w:eastAsia="Calibri" w:hAnsi="Calibri" w:cs="Calibri"/>
        <w:b w:val="0"/>
        <w:i w:val="0"/>
        <w:strike w:val="0"/>
        <w:dstrike w:val="0"/>
        <w:color w:val="000000"/>
        <w:sz w:val="29"/>
        <w:szCs w:val="29"/>
        <w:u w:val="none" w:color="000000"/>
        <w:bdr w:val="none" w:sz="0" w:space="0" w:color="auto"/>
        <w:shd w:val="clear" w:color="auto" w:fill="auto"/>
        <w:vertAlign w:val="baseline"/>
      </w:rPr>
    </w:lvl>
    <w:lvl w:ilvl="2">
      <w:start w:val="1"/>
      <w:numFmt w:val="lowerRoman"/>
      <w:lvlText w:val="%3"/>
      <w:lvlJc w:val="left"/>
      <w:pPr>
        <w:ind w:left="1080"/>
      </w:pPr>
      <w:rPr>
        <w:rFonts w:ascii="Calibri" w:eastAsia="Calibri" w:hAnsi="Calibri" w:cs="Calibri"/>
        <w:b w:val="0"/>
        <w:i w:val="0"/>
        <w:strike w:val="0"/>
        <w:dstrike w:val="0"/>
        <w:color w:val="000000"/>
        <w:sz w:val="29"/>
        <w:szCs w:val="29"/>
        <w:u w:val="none" w:color="000000"/>
        <w:bdr w:val="none" w:sz="0" w:space="0" w:color="auto"/>
        <w:shd w:val="clear" w:color="auto" w:fill="auto"/>
        <w:vertAlign w:val="baseline"/>
      </w:rPr>
    </w:lvl>
    <w:lvl w:ilvl="3">
      <w:start w:val="1"/>
      <w:numFmt w:val="decimal"/>
      <w:lvlText w:val="%4"/>
      <w:lvlJc w:val="left"/>
      <w:pPr>
        <w:ind w:left="1800"/>
      </w:pPr>
      <w:rPr>
        <w:rFonts w:ascii="Calibri" w:eastAsia="Calibri" w:hAnsi="Calibri" w:cs="Calibri"/>
        <w:b w:val="0"/>
        <w:i w:val="0"/>
        <w:strike w:val="0"/>
        <w:dstrike w:val="0"/>
        <w:color w:val="000000"/>
        <w:sz w:val="29"/>
        <w:szCs w:val="29"/>
        <w:u w:val="none" w:color="000000"/>
        <w:bdr w:val="none" w:sz="0" w:space="0" w:color="auto"/>
        <w:shd w:val="clear" w:color="auto" w:fill="auto"/>
        <w:vertAlign w:val="baseline"/>
      </w:rPr>
    </w:lvl>
    <w:lvl w:ilvl="4">
      <w:start w:val="1"/>
      <w:numFmt w:val="lowerLetter"/>
      <w:lvlText w:val="%5"/>
      <w:lvlJc w:val="left"/>
      <w:pPr>
        <w:ind w:left="2520"/>
      </w:pPr>
      <w:rPr>
        <w:rFonts w:ascii="Calibri" w:eastAsia="Calibri" w:hAnsi="Calibri" w:cs="Calibri"/>
        <w:b w:val="0"/>
        <w:i w:val="0"/>
        <w:strike w:val="0"/>
        <w:dstrike w:val="0"/>
        <w:color w:val="000000"/>
        <w:sz w:val="29"/>
        <w:szCs w:val="29"/>
        <w:u w:val="none" w:color="000000"/>
        <w:bdr w:val="none" w:sz="0" w:space="0" w:color="auto"/>
        <w:shd w:val="clear" w:color="auto" w:fill="auto"/>
        <w:vertAlign w:val="baseline"/>
      </w:rPr>
    </w:lvl>
    <w:lvl w:ilvl="5">
      <w:start w:val="1"/>
      <w:numFmt w:val="lowerRoman"/>
      <w:lvlText w:val="%6"/>
      <w:lvlJc w:val="left"/>
      <w:pPr>
        <w:ind w:left="3240"/>
      </w:pPr>
      <w:rPr>
        <w:rFonts w:ascii="Calibri" w:eastAsia="Calibri" w:hAnsi="Calibri" w:cs="Calibri"/>
        <w:b w:val="0"/>
        <w:i w:val="0"/>
        <w:strike w:val="0"/>
        <w:dstrike w:val="0"/>
        <w:color w:val="000000"/>
        <w:sz w:val="29"/>
        <w:szCs w:val="29"/>
        <w:u w:val="none" w:color="000000"/>
        <w:bdr w:val="none" w:sz="0" w:space="0" w:color="auto"/>
        <w:shd w:val="clear" w:color="auto" w:fill="auto"/>
        <w:vertAlign w:val="baseline"/>
      </w:rPr>
    </w:lvl>
    <w:lvl w:ilvl="6">
      <w:start w:val="1"/>
      <w:numFmt w:val="decimal"/>
      <w:lvlText w:val="%7"/>
      <w:lvlJc w:val="left"/>
      <w:pPr>
        <w:ind w:left="3960"/>
      </w:pPr>
      <w:rPr>
        <w:rFonts w:ascii="Calibri" w:eastAsia="Calibri" w:hAnsi="Calibri" w:cs="Calibri"/>
        <w:b w:val="0"/>
        <w:i w:val="0"/>
        <w:strike w:val="0"/>
        <w:dstrike w:val="0"/>
        <w:color w:val="000000"/>
        <w:sz w:val="29"/>
        <w:szCs w:val="29"/>
        <w:u w:val="none" w:color="000000"/>
        <w:bdr w:val="none" w:sz="0" w:space="0" w:color="auto"/>
        <w:shd w:val="clear" w:color="auto" w:fill="auto"/>
        <w:vertAlign w:val="baseline"/>
      </w:rPr>
    </w:lvl>
    <w:lvl w:ilvl="7">
      <w:start w:val="1"/>
      <w:numFmt w:val="lowerLetter"/>
      <w:lvlText w:val="%8"/>
      <w:lvlJc w:val="left"/>
      <w:pPr>
        <w:ind w:left="4680"/>
      </w:pPr>
      <w:rPr>
        <w:rFonts w:ascii="Calibri" w:eastAsia="Calibri" w:hAnsi="Calibri" w:cs="Calibri"/>
        <w:b w:val="0"/>
        <w:i w:val="0"/>
        <w:strike w:val="0"/>
        <w:dstrike w:val="0"/>
        <w:color w:val="000000"/>
        <w:sz w:val="29"/>
        <w:szCs w:val="29"/>
        <w:u w:val="none" w:color="000000"/>
        <w:bdr w:val="none" w:sz="0" w:space="0" w:color="auto"/>
        <w:shd w:val="clear" w:color="auto" w:fill="auto"/>
        <w:vertAlign w:val="baseline"/>
      </w:rPr>
    </w:lvl>
    <w:lvl w:ilvl="8">
      <w:start w:val="1"/>
      <w:numFmt w:val="lowerRoman"/>
      <w:lvlText w:val="%9"/>
      <w:lvlJc w:val="left"/>
      <w:pPr>
        <w:ind w:left="5400"/>
      </w:pPr>
      <w:rPr>
        <w:rFonts w:ascii="Calibri" w:eastAsia="Calibri" w:hAnsi="Calibri" w:cs="Calibri"/>
        <w:b w:val="0"/>
        <w:i w:val="0"/>
        <w:strike w:val="0"/>
        <w:dstrike w:val="0"/>
        <w:color w:val="000000"/>
        <w:sz w:val="29"/>
        <w:szCs w:val="29"/>
        <w:u w:val="none" w:color="000000"/>
        <w:bdr w:val="none" w:sz="0" w:space="0" w:color="auto"/>
        <w:shd w:val="clear" w:color="auto" w:fill="auto"/>
        <w:vertAlign w:val="baseline"/>
      </w:rPr>
    </w:lvl>
  </w:abstractNum>
  <w:num w:numId="1" w16cid:durableId="1569338987">
    <w:abstractNumId w:val="0"/>
  </w:num>
  <w:num w:numId="2" w16cid:durableId="165825922">
    <w:abstractNumId w:val="1"/>
  </w:num>
  <w:num w:numId="3" w16cid:durableId="810753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A 7th&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dvd0rz5rzrer3e00eqxzesmpp2fxa29efra&quot;&gt;My EndNote Library&lt;record-ids&gt;&lt;item&gt;1&lt;/item&gt;&lt;item&gt;2&lt;/item&gt;&lt;item&gt;3&lt;/item&gt;&lt;item&gt;4&lt;/item&gt;&lt;item&gt;6&lt;/item&gt;&lt;item&gt;7&lt;/item&gt;&lt;item&gt;8&lt;/item&gt;&lt;item&gt;9&lt;/item&gt;&lt;item&gt;10&lt;/item&gt;&lt;item&gt;11&lt;/item&gt;&lt;item&gt;13&lt;/item&gt;&lt;item&gt;17&lt;/item&gt;&lt;item&gt;18&lt;/item&gt;&lt;item&gt;20&lt;/item&gt;&lt;item&gt;22&lt;/item&gt;&lt;item&gt;23&lt;/item&gt;&lt;item&gt;24&lt;/item&gt;&lt;item&gt;25&lt;/item&gt;&lt;item&gt;26&lt;/item&gt;&lt;item&gt;28&lt;/item&gt;&lt;/record-ids&gt;&lt;/item&gt;&lt;/Libraries&gt;"/>
  </w:docVars>
  <w:rsids>
    <w:rsidRoot w:val="00D071EE"/>
    <w:rsid w:val="00002B35"/>
    <w:rsid w:val="0001495B"/>
    <w:rsid w:val="00017283"/>
    <w:rsid w:val="00024E16"/>
    <w:rsid w:val="00043E85"/>
    <w:rsid w:val="000476CD"/>
    <w:rsid w:val="00073D80"/>
    <w:rsid w:val="00090C0D"/>
    <w:rsid w:val="000E01A9"/>
    <w:rsid w:val="000E254B"/>
    <w:rsid w:val="000F3626"/>
    <w:rsid w:val="00127551"/>
    <w:rsid w:val="0014626D"/>
    <w:rsid w:val="0015107D"/>
    <w:rsid w:val="001537C3"/>
    <w:rsid w:val="00156E36"/>
    <w:rsid w:val="00183339"/>
    <w:rsid w:val="00193D21"/>
    <w:rsid w:val="001A62EF"/>
    <w:rsid w:val="001C31BB"/>
    <w:rsid w:val="001C7188"/>
    <w:rsid w:val="001D795E"/>
    <w:rsid w:val="001E0476"/>
    <w:rsid w:val="001E614B"/>
    <w:rsid w:val="001E6390"/>
    <w:rsid w:val="001F26C7"/>
    <w:rsid w:val="001F433B"/>
    <w:rsid w:val="00213FE7"/>
    <w:rsid w:val="002162D4"/>
    <w:rsid w:val="00225F6D"/>
    <w:rsid w:val="002305B9"/>
    <w:rsid w:val="0029134F"/>
    <w:rsid w:val="00293C77"/>
    <w:rsid w:val="00297477"/>
    <w:rsid w:val="002B3DFA"/>
    <w:rsid w:val="002B6356"/>
    <w:rsid w:val="002D28DC"/>
    <w:rsid w:val="002E64A9"/>
    <w:rsid w:val="003048BA"/>
    <w:rsid w:val="00315A2C"/>
    <w:rsid w:val="00334383"/>
    <w:rsid w:val="0033539D"/>
    <w:rsid w:val="00346288"/>
    <w:rsid w:val="003467CB"/>
    <w:rsid w:val="0037551B"/>
    <w:rsid w:val="003B27DC"/>
    <w:rsid w:val="003B2FE9"/>
    <w:rsid w:val="003B53E9"/>
    <w:rsid w:val="003D1A65"/>
    <w:rsid w:val="003E4940"/>
    <w:rsid w:val="00422C75"/>
    <w:rsid w:val="0044733D"/>
    <w:rsid w:val="00475737"/>
    <w:rsid w:val="00486FA7"/>
    <w:rsid w:val="004B56B1"/>
    <w:rsid w:val="004B6FA8"/>
    <w:rsid w:val="004C4317"/>
    <w:rsid w:val="004C5B0A"/>
    <w:rsid w:val="004D2DDE"/>
    <w:rsid w:val="004E03EC"/>
    <w:rsid w:val="004E559B"/>
    <w:rsid w:val="005101E8"/>
    <w:rsid w:val="005245BD"/>
    <w:rsid w:val="00546307"/>
    <w:rsid w:val="00546FDF"/>
    <w:rsid w:val="005836D4"/>
    <w:rsid w:val="005A280F"/>
    <w:rsid w:val="005F0B98"/>
    <w:rsid w:val="005F342B"/>
    <w:rsid w:val="0060622F"/>
    <w:rsid w:val="0063796F"/>
    <w:rsid w:val="00651E90"/>
    <w:rsid w:val="00665D16"/>
    <w:rsid w:val="006858B0"/>
    <w:rsid w:val="00692398"/>
    <w:rsid w:val="006E0D3E"/>
    <w:rsid w:val="00722120"/>
    <w:rsid w:val="00732EA6"/>
    <w:rsid w:val="00740CDF"/>
    <w:rsid w:val="0074769C"/>
    <w:rsid w:val="0075366F"/>
    <w:rsid w:val="00761B33"/>
    <w:rsid w:val="007715D0"/>
    <w:rsid w:val="007A1E5E"/>
    <w:rsid w:val="007D2089"/>
    <w:rsid w:val="007E24B9"/>
    <w:rsid w:val="007F4582"/>
    <w:rsid w:val="008649B6"/>
    <w:rsid w:val="008A4CBE"/>
    <w:rsid w:val="008B54AB"/>
    <w:rsid w:val="008C522A"/>
    <w:rsid w:val="008D18F3"/>
    <w:rsid w:val="008E23EA"/>
    <w:rsid w:val="008F708E"/>
    <w:rsid w:val="008F7F09"/>
    <w:rsid w:val="009202C6"/>
    <w:rsid w:val="00930CB2"/>
    <w:rsid w:val="00942D92"/>
    <w:rsid w:val="0094728A"/>
    <w:rsid w:val="0096035E"/>
    <w:rsid w:val="00981481"/>
    <w:rsid w:val="009935F5"/>
    <w:rsid w:val="00995C52"/>
    <w:rsid w:val="009A3D7C"/>
    <w:rsid w:val="009C092E"/>
    <w:rsid w:val="009C406E"/>
    <w:rsid w:val="009F181C"/>
    <w:rsid w:val="009F2839"/>
    <w:rsid w:val="00A2791F"/>
    <w:rsid w:val="00A32E6E"/>
    <w:rsid w:val="00A3435B"/>
    <w:rsid w:val="00A634A8"/>
    <w:rsid w:val="00A67B60"/>
    <w:rsid w:val="00A855C5"/>
    <w:rsid w:val="00AB0612"/>
    <w:rsid w:val="00AB2D49"/>
    <w:rsid w:val="00AC4A74"/>
    <w:rsid w:val="00B02602"/>
    <w:rsid w:val="00B0776B"/>
    <w:rsid w:val="00B17760"/>
    <w:rsid w:val="00B55E35"/>
    <w:rsid w:val="00B5784D"/>
    <w:rsid w:val="00B60191"/>
    <w:rsid w:val="00B64F8B"/>
    <w:rsid w:val="00B943D2"/>
    <w:rsid w:val="00B948E6"/>
    <w:rsid w:val="00BC7798"/>
    <w:rsid w:val="00BE4EED"/>
    <w:rsid w:val="00BE5416"/>
    <w:rsid w:val="00C677A3"/>
    <w:rsid w:val="00CA7A35"/>
    <w:rsid w:val="00CC3A00"/>
    <w:rsid w:val="00CD3E8A"/>
    <w:rsid w:val="00CE1EED"/>
    <w:rsid w:val="00D03D30"/>
    <w:rsid w:val="00D04243"/>
    <w:rsid w:val="00D063A0"/>
    <w:rsid w:val="00D071EE"/>
    <w:rsid w:val="00D35894"/>
    <w:rsid w:val="00D530C5"/>
    <w:rsid w:val="00D530E5"/>
    <w:rsid w:val="00D62E07"/>
    <w:rsid w:val="00D919B2"/>
    <w:rsid w:val="00DC2B73"/>
    <w:rsid w:val="00DD5AB7"/>
    <w:rsid w:val="00E05352"/>
    <w:rsid w:val="00E30DBF"/>
    <w:rsid w:val="00E34645"/>
    <w:rsid w:val="00E450E7"/>
    <w:rsid w:val="00E57493"/>
    <w:rsid w:val="00E61068"/>
    <w:rsid w:val="00E74C3C"/>
    <w:rsid w:val="00E916B5"/>
    <w:rsid w:val="00E938F8"/>
    <w:rsid w:val="00E96C0E"/>
    <w:rsid w:val="00EB3028"/>
    <w:rsid w:val="00EC609A"/>
    <w:rsid w:val="00ED3800"/>
    <w:rsid w:val="00ED3B73"/>
    <w:rsid w:val="00F13402"/>
    <w:rsid w:val="00F54BF0"/>
    <w:rsid w:val="00F55FB9"/>
    <w:rsid w:val="00F66E34"/>
    <w:rsid w:val="00FA3D89"/>
    <w:rsid w:val="00FA7556"/>
    <w:rsid w:val="00FA7B6E"/>
    <w:rsid w:val="00FB2535"/>
    <w:rsid w:val="00FD2140"/>
    <w:rsid w:val="00FD3BB5"/>
    <w:rsid w:val="00FF6948"/>
  </w:rsids>
  <m:mathPr>
    <m:mathFont m:val="Cambria Math"/>
    <m:brkBin m:val="before"/>
    <m:brkBinSub m:val="--"/>
    <m:smallFrac m:val="0"/>
    <m:dispDef/>
    <m:lMargin m:val="0"/>
    <m:rMargin m:val="0"/>
    <m:defJc m:val="centerGroup"/>
    <m:wrapIndent m:val="1440"/>
    <m:intLim m:val="subSup"/>
    <m:naryLim m:val="undOvr"/>
  </m:mathPr>
  <w:themeFontLang w:val="en-US" w:bidi="ur-P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1FE3DE"/>
  <w15:docId w15:val="{411A46CB-9F2B-4D6C-BE1F-32EBD8421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ur-PK"/>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97" w:line="396" w:lineRule="auto"/>
      <w:ind w:left="10" w:hanging="10"/>
      <w:jc w:val="both"/>
    </w:pPr>
    <w:rPr>
      <w:rFonts w:ascii="Calibri" w:eastAsia="Calibri" w:hAnsi="Calibri" w:cs="Calibri"/>
      <w:color w:val="000000"/>
      <w:sz w:val="24"/>
    </w:rPr>
  </w:style>
  <w:style w:type="paragraph" w:styleId="Heading1">
    <w:name w:val="heading 1"/>
    <w:next w:val="Normal"/>
    <w:link w:val="Heading1Char"/>
    <w:uiPriority w:val="9"/>
    <w:unhideWhenUsed/>
    <w:qFormat/>
    <w:pPr>
      <w:keepNext/>
      <w:keepLines/>
      <w:numPr>
        <w:numId w:val="2"/>
      </w:numPr>
      <w:spacing w:after="283"/>
      <w:outlineLvl w:val="0"/>
    </w:pPr>
    <w:rPr>
      <w:rFonts w:ascii="Calibri" w:eastAsia="Calibri" w:hAnsi="Calibri" w:cs="Calibri"/>
      <w:color w:val="000000"/>
      <w:sz w:val="34"/>
    </w:rPr>
  </w:style>
  <w:style w:type="paragraph" w:styleId="Heading2">
    <w:name w:val="heading 2"/>
    <w:next w:val="Normal"/>
    <w:link w:val="Heading2Char"/>
    <w:uiPriority w:val="9"/>
    <w:unhideWhenUsed/>
    <w:qFormat/>
    <w:pPr>
      <w:keepNext/>
      <w:keepLines/>
      <w:numPr>
        <w:ilvl w:val="1"/>
        <w:numId w:val="2"/>
      </w:numPr>
      <w:spacing w:after="271"/>
      <w:ind w:left="10" w:hanging="10"/>
      <w:outlineLvl w:val="1"/>
    </w:pPr>
    <w:rPr>
      <w:rFonts w:ascii="Calibri" w:eastAsia="Calibri" w:hAnsi="Calibri" w:cs="Calibri"/>
      <w:color w:val="000000"/>
      <w:sz w:val="2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Pr>
      <w:rFonts w:ascii="Calibri" w:eastAsia="Calibri" w:hAnsi="Calibri" w:cs="Calibri"/>
      <w:color w:val="000000"/>
      <w:sz w:val="29"/>
    </w:rPr>
  </w:style>
  <w:style w:type="character" w:customStyle="1" w:styleId="Heading1Char">
    <w:name w:val="Heading 1 Char"/>
    <w:link w:val="Heading1"/>
    <w:rPr>
      <w:rFonts w:ascii="Calibri" w:eastAsia="Calibri" w:hAnsi="Calibri" w:cs="Calibri"/>
      <w:color w:val="000000"/>
      <w:sz w:val="34"/>
    </w:rPr>
  </w:style>
  <w:style w:type="paragraph" w:styleId="TOC1">
    <w:name w:val="toc 1"/>
    <w:hidden/>
    <w:pPr>
      <w:ind w:left="15" w:right="15"/>
    </w:pPr>
    <w:rPr>
      <w:rFonts w:ascii="Calibri" w:eastAsia="Calibri" w:hAnsi="Calibri" w:cs="Calibri"/>
      <w:color w:val="000000"/>
    </w:rPr>
  </w:style>
  <w:style w:type="paragraph" w:styleId="TOC2">
    <w:name w:val="toc 2"/>
    <w:hidden/>
    <w:pPr>
      <w:ind w:left="15" w:right="15"/>
    </w:pPr>
    <w:rPr>
      <w:rFonts w:ascii="Calibri" w:eastAsia="Calibri" w:hAnsi="Calibri" w:cs="Calibri"/>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customStyle="1" w:styleId="EndNoteBibliographyTitle">
    <w:name w:val="EndNote Bibliography Title"/>
    <w:basedOn w:val="Normal"/>
    <w:link w:val="EndNoteBibliographyTitleChar"/>
    <w:rsid w:val="00AC4A74"/>
    <w:pPr>
      <w:spacing w:after="0"/>
      <w:jc w:val="center"/>
    </w:pPr>
    <w:rPr>
      <w:noProof/>
    </w:rPr>
  </w:style>
  <w:style w:type="character" w:customStyle="1" w:styleId="EndNoteBibliographyTitleChar">
    <w:name w:val="EndNote Bibliography Title Char"/>
    <w:basedOn w:val="DefaultParagraphFont"/>
    <w:link w:val="EndNoteBibliographyTitle"/>
    <w:rsid w:val="00AC4A74"/>
    <w:rPr>
      <w:rFonts w:ascii="Calibri" w:eastAsia="Calibri" w:hAnsi="Calibri" w:cs="Calibri"/>
      <w:noProof/>
      <w:color w:val="000000"/>
      <w:sz w:val="24"/>
    </w:rPr>
  </w:style>
  <w:style w:type="paragraph" w:customStyle="1" w:styleId="EndNoteBibliography">
    <w:name w:val="EndNote Bibliography"/>
    <w:basedOn w:val="Normal"/>
    <w:link w:val="EndNoteBibliographyChar"/>
    <w:rsid w:val="00AC4A74"/>
    <w:pPr>
      <w:spacing w:line="240" w:lineRule="auto"/>
    </w:pPr>
    <w:rPr>
      <w:noProof/>
    </w:rPr>
  </w:style>
  <w:style w:type="character" w:customStyle="1" w:styleId="EndNoteBibliographyChar">
    <w:name w:val="EndNote Bibliography Char"/>
    <w:basedOn w:val="DefaultParagraphFont"/>
    <w:link w:val="EndNoteBibliography"/>
    <w:rsid w:val="00AC4A74"/>
    <w:rPr>
      <w:rFonts w:ascii="Calibri" w:eastAsia="Calibri" w:hAnsi="Calibri" w:cs="Calibri"/>
      <w:noProof/>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 /><Relationship Id="rId13" Type="http://schemas.openxmlformats.org/officeDocument/2006/relationships/footer" Target="footer1.xml" /><Relationship Id="rId3" Type="http://schemas.openxmlformats.org/officeDocument/2006/relationships/settings" Target="settings.xml" /><Relationship Id="rId7" Type="http://schemas.openxmlformats.org/officeDocument/2006/relationships/image" Target="media/image1.tmp" /><Relationship Id="rId12" Type="http://schemas.openxmlformats.org/officeDocument/2006/relationships/image" Target="media/image6.tmp" /><Relationship Id="rId17" Type="http://schemas.openxmlformats.org/officeDocument/2006/relationships/theme" Target="theme/theme1.xml" /><Relationship Id="rId2" Type="http://schemas.openxmlformats.org/officeDocument/2006/relationships/styles" Target="styles.xml" /><Relationship Id="rId16" Type="http://schemas.openxmlformats.org/officeDocument/2006/relationships/fontTable" Target="fontTable.xml" /><Relationship Id="rId1" Type="http://schemas.openxmlformats.org/officeDocument/2006/relationships/numbering" Target="numbering.xml" /><Relationship Id="rId6" Type="http://schemas.openxmlformats.org/officeDocument/2006/relationships/endnotes" Target="endnotes.xml" /><Relationship Id="rId11" Type="http://schemas.openxmlformats.org/officeDocument/2006/relationships/image" Target="media/image5.tmp" /><Relationship Id="rId5" Type="http://schemas.openxmlformats.org/officeDocument/2006/relationships/footnotes" Target="footnotes.xml" /><Relationship Id="rId15" Type="http://schemas.openxmlformats.org/officeDocument/2006/relationships/footer" Target="footer3.xml" /><Relationship Id="rId10" Type="http://schemas.openxmlformats.org/officeDocument/2006/relationships/image" Target="media/image4.tmp" /><Relationship Id="rId4" Type="http://schemas.openxmlformats.org/officeDocument/2006/relationships/webSettings" Target="webSettings.xml" /><Relationship Id="rId9" Type="http://schemas.openxmlformats.org/officeDocument/2006/relationships/image" Target="media/image3.tmp" /><Relationship Id="rId14" Type="http://schemas.openxmlformats.org/officeDocument/2006/relationships/footer" Target="footer2.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12</Pages>
  <Words>5300</Words>
  <Characters>30213</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PMLS</dc:creator>
  <cp:keywords/>
  <cp:lastModifiedBy>Zariab Ahmed</cp:lastModifiedBy>
  <cp:revision>17</cp:revision>
  <cp:lastPrinted>2026-07-21T18:14:00Z</cp:lastPrinted>
  <dcterms:created xsi:type="dcterms:W3CDTF">2026-07-27T13:21:00Z</dcterms:created>
  <dcterms:modified xsi:type="dcterms:W3CDTF">2026-07-28T07:58:00Z</dcterms:modified>
</cp:coreProperties>
</file>